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left"/>
        <w:rPr>
          <w:sz w:val="28"/>
          <w:szCs w:val="28"/>
        </w:rPr>
      </w:pPr>
      <w:r>
        <w:rPr>
          <w:rFonts w:hint="eastAsia"/>
          <w:sz w:val="28"/>
          <w:szCs w:val="28"/>
        </w:rPr>
        <w:t>附件</w:t>
      </w:r>
      <w:r>
        <w:rPr>
          <w:rFonts w:hint="eastAsia"/>
          <w:sz w:val="28"/>
          <w:szCs w:val="28"/>
          <w:lang w:val="en-US" w:eastAsia="zh-CN"/>
        </w:rPr>
        <w:t>4</w:t>
      </w:r>
      <w:r>
        <w:rPr>
          <w:rFonts w:hint="eastAsia"/>
          <w:sz w:val="28"/>
          <w:szCs w:val="28"/>
        </w:rPr>
        <w:t>：</w:t>
      </w:r>
    </w:p>
    <w:p>
      <w:pPr>
        <w:pStyle w:val="4"/>
        <w:spacing w:line="500" w:lineRule="exact"/>
        <w:jc w:val="center"/>
        <w:rPr>
          <w:rFonts w:hAnsi="宋体"/>
          <w:b/>
          <w:bCs/>
          <w:sz w:val="30"/>
          <w:szCs w:val="30"/>
        </w:rPr>
      </w:pPr>
      <w:r>
        <w:rPr>
          <w:rFonts w:hint="eastAsia" w:hAnsi="宋体"/>
          <w:b/>
          <w:bCs/>
          <w:sz w:val="30"/>
          <w:szCs w:val="30"/>
        </w:rPr>
        <w:t>响应技术资料表</w:t>
      </w:r>
    </w:p>
    <w:p>
      <w:pPr>
        <w:pStyle w:val="4"/>
        <w:ind w:firstLine="210" w:firstLineChars="100"/>
        <w:rPr>
          <w:rFonts w:hAnsi="宋体"/>
        </w:rPr>
      </w:pPr>
    </w:p>
    <w:p>
      <w:pPr>
        <w:pStyle w:val="4"/>
        <w:spacing w:line="440" w:lineRule="exact"/>
        <w:ind w:firstLine="420" w:firstLineChars="200"/>
        <w:rPr>
          <w:rFonts w:asciiTheme="minorEastAsia" w:hAnsiTheme="minorEastAsia"/>
          <w:szCs w:val="21"/>
        </w:rPr>
      </w:pPr>
      <w:r>
        <w:rPr>
          <w:rFonts w:hint="eastAsia" w:asciiTheme="minorEastAsia" w:hAnsiTheme="minorEastAsia"/>
          <w:szCs w:val="21"/>
        </w:rPr>
        <w:t>请根据所响应的实际情况，逐条对应本项目附件1“采购需求一览表”中</w:t>
      </w:r>
      <w:r>
        <w:rPr>
          <w:rFonts w:hAnsi="宋体"/>
          <w:szCs w:val="21"/>
        </w:rPr>
        <w:t>的内容及要求详细填写相应的具体内容</w:t>
      </w:r>
      <w:r>
        <w:rPr>
          <w:rFonts w:hint="eastAsia" w:asciiTheme="minorEastAsia" w:hAnsiTheme="minorEastAsia"/>
          <w:szCs w:val="21"/>
        </w:rPr>
        <w:t>。“偏离说明”一栏选择“正偏离”、“负偏离”或“无偏离”进行填写。</w:t>
      </w:r>
    </w:p>
    <w:p>
      <w:pPr>
        <w:pStyle w:val="4"/>
        <w:rPr>
          <w:rFonts w:hAnsi="宋体"/>
          <w:szCs w:val="21"/>
        </w:rPr>
      </w:pPr>
    </w:p>
    <w:tbl>
      <w:tblPr>
        <w:tblStyle w:val="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8"/>
        <w:gridCol w:w="807"/>
        <w:gridCol w:w="5858"/>
        <w:gridCol w:w="780"/>
        <w:gridCol w:w="1864"/>
        <w:gridCol w:w="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200" w:type="pct"/>
            <w:vMerge w:val="restart"/>
            <w:vAlign w:val="center"/>
          </w:tcPr>
          <w:p>
            <w:pPr>
              <w:pStyle w:val="4"/>
              <w:jc w:val="center"/>
              <w:rPr>
                <w:rFonts w:hAnsi="宋体"/>
                <w:spacing w:val="-20"/>
                <w:szCs w:val="21"/>
              </w:rPr>
            </w:pPr>
            <w:r>
              <w:rPr>
                <w:rFonts w:hint="eastAsia" w:hAnsi="宋体"/>
                <w:spacing w:val="-20"/>
                <w:szCs w:val="21"/>
              </w:rPr>
              <w:t>序号</w:t>
            </w:r>
          </w:p>
        </w:tc>
        <w:tc>
          <w:tcPr>
            <w:tcW w:w="3198" w:type="pct"/>
            <w:gridSpan w:val="2"/>
            <w:vAlign w:val="center"/>
          </w:tcPr>
          <w:p>
            <w:pPr>
              <w:jc w:val="center"/>
              <w:rPr>
                <w:rFonts w:ascii="宋体"/>
                <w:szCs w:val="21"/>
              </w:rPr>
            </w:pPr>
            <w:r>
              <w:rPr>
                <w:rFonts w:hint="eastAsia" w:ascii="宋体" w:hAnsi="宋体"/>
                <w:szCs w:val="21"/>
              </w:rPr>
              <w:t>采购文件需求</w:t>
            </w:r>
          </w:p>
        </w:tc>
        <w:tc>
          <w:tcPr>
            <w:tcW w:w="1268" w:type="pct"/>
            <w:gridSpan w:val="2"/>
            <w:vAlign w:val="center"/>
          </w:tcPr>
          <w:p>
            <w:pPr>
              <w:jc w:val="center"/>
              <w:rPr>
                <w:rFonts w:ascii="宋体"/>
                <w:szCs w:val="21"/>
              </w:rPr>
            </w:pPr>
            <w:r>
              <w:rPr>
                <w:rFonts w:hint="eastAsia" w:ascii="宋体" w:hAnsi="宋体"/>
                <w:szCs w:val="21"/>
              </w:rPr>
              <w:t>响应文件承诺</w:t>
            </w:r>
          </w:p>
        </w:tc>
        <w:tc>
          <w:tcPr>
            <w:tcW w:w="332" w:type="pct"/>
            <w:vMerge w:val="restart"/>
            <w:vAlign w:val="center"/>
          </w:tcPr>
          <w:p>
            <w:pPr>
              <w:jc w:val="center"/>
              <w:rPr>
                <w:rFonts w:ascii="宋体"/>
                <w:szCs w:val="21"/>
              </w:rPr>
            </w:pPr>
            <w:r>
              <w:rPr>
                <w:rFonts w:hint="eastAsia" w:ascii="宋体" w:hAnsi="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200" w:type="pct"/>
            <w:vMerge w:val="continue"/>
            <w:vAlign w:val="center"/>
          </w:tcPr>
          <w:p>
            <w:pPr>
              <w:pStyle w:val="4"/>
              <w:jc w:val="center"/>
              <w:rPr>
                <w:rFonts w:hAnsi="宋体"/>
                <w:spacing w:val="-20"/>
                <w:szCs w:val="21"/>
              </w:rPr>
            </w:pPr>
          </w:p>
        </w:tc>
        <w:tc>
          <w:tcPr>
            <w:tcW w:w="387" w:type="pct"/>
            <w:vAlign w:val="center"/>
          </w:tcPr>
          <w:p>
            <w:pPr>
              <w:jc w:val="center"/>
              <w:rPr>
                <w:rFonts w:ascii="宋体"/>
                <w:szCs w:val="21"/>
              </w:rPr>
            </w:pPr>
            <w:r>
              <w:rPr>
                <w:rFonts w:hint="eastAsia" w:ascii="宋体" w:hAnsi="宋体"/>
                <w:szCs w:val="21"/>
              </w:rPr>
              <w:t>服务名称</w:t>
            </w:r>
          </w:p>
        </w:tc>
        <w:tc>
          <w:tcPr>
            <w:tcW w:w="2811" w:type="pct"/>
            <w:vAlign w:val="center"/>
          </w:tcPr>
          <w:p>
            <w:pPr>
              <w:jc w:val="center"/>
              <w:rPr>
                <w:rFonts w:ascii="宋体"/>
                <w:szCs w:val="21"/>
              </w:rPr>
            </w:pPr>
            <w:r>
              <w:rPr>
                <w:rFonts w:hint="eastAsia" w:ascii="宋体" w:hAnsi="宋体"/>
                <w:szCs w:val="21"/>
              </w:rPr>
              <w:t>采购内容及要求</w:t>
            </w:r>
          </w:p>
        </w:tc>
        <w:tc>
          <w:tcPr>
            <w:tcW w:w="374" w:type="pct"/>
            <w:vAlign w:val="center"/>
          </w:tcPr>
          <w:p>
            <w:pPr>
              <w:jc w:val="center"/>
              <w:rPr>
                <w:rFonts w:ascii="宋体"/>
                <w:szCs w:val="21"/>
              </w:rPr>
            </w:pPr>
            <w:r>
              <w:rPr>
                <w:rFonts w:hint="eastAsia" w:ascii="宋体" w:hAnsi="宋体"/>
                <w:szCs w:val="21"/>
              </w:rPr>
              <w:t>服务名称</w:t>
            </w:r>
          </w:p>
        </w:tc>
        <w:tc>
          <w:tcPr>
            <w:tcW w:w="894" w:type="pct"/>
            <w:vAlign w:val="center"/>
          </w:tcPr>
          <w:p>
            <w:pPr>
              <w:jc w:val="center"/>
              <w:rPr>
                <w:rFonts w:ascii="宋体"/>
                <w:szCs w:val="21"/>
              </w:rPr>
            </w:pPr>
            <w:r>
              <w:rPr>
                <w:rFonts w:hint="eastAsia" w:ascii="宋体" w:hAnsi="宋体"/>
                <w:szCs w:val="21"/>
              </w:rPr>
              <w:t>所提供服务的内容</w:t>
            </w:r>
          </w:p>
        </w:tc>
        <w:tc>
          <w:tcPr>
            <w:tcW w:w="332" w:type="pct"/>
            <w:vMerge w:val="continue"/>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 w:type="pct"/>
            <w:vAlign w:val="center"/>
          </w:tcPr>
          <w:p>
            <w:pPr>
              <w:pStyle w:val="4"/>
              <w:jc w:val="center"/>
              <w:rPr>
                <w:rFonts w:hAnsi="宋体"/>
                <w:spacing w:val="-20"/>
                <w:szCs w:val="21"/>
              </w:rPr>
            </w:pPr>
            <w:r>
              <w:rPr>
                <w:rFonts w:hAnsi="宋体"/>
                <w:spacing w:val="-20"/>
                <w:szCs w:val="21"/>
              </w:rPr>
              <w:t>1</w:t>
            </w:r>
          </w:p>
        </w:tc>
        <w:tc>
          <w:tcPr>
            <w:tcW w:w="387" w:type="pct"/>
            <w:vAlign w:val="center"/>
          </w:tcPr>
          <w:p>
            <w:pPr>
              <w:jc w:val="center"/>
              <w:rPr>
                <w:rFonts w:hint="eastAsia" w:ascii="宋体" w:cs="Times New Roman"/>
              </w:rPr>
            </w:pPr>
            <w:r>
              <w:rPr>
                <w:rFonts w:hint="eastAsia" w:ascii="宋体" w:cs="Times New Roman"/>
              </w:rPr>
              <w:t>南宁市第四人民医院2024年“四宝新春行 送福进万家”艾滋病防治宣传活动</w:t>
            </w:r>
          </w:p>
          <w:p>
            <w:pPr>
              <w:rPr>
                <w:rFonts w:hAnsi="宋体"/>
                <w:szCs w:val="21"/>
              </w:rPr>
            </w:pPr>
            <w:r>
              <w:rPr>
                <w:rFonts w:hint="eastAsia" w:ascii="宋体" w:cs="Times New Roman"/>
              </w:rPr>
              <w:t>暨“四宝”健康专列发车仪式</w:t>
            </w:r>
            <w:r>
              <w:rPr>
                <w:rFonts w:hint="eastAsia" w:ascii="宋体" w:cs="Times New Roman"/>
                <w:lang w:val="en-US" w:eastAsia="zh-CN"/>
              </w:rPr>
              <w:t>活动</w:t>
            </w:r>
          </w:p>
        </w:tc>
        <w:tc>
          <w:tcPr>
            <w:tcW w:w="2811" w:type="pct"/>
            <w:vAlign w:val="center"/>
          </w:tcPr>
          <w:p>
            <w:pPr>
              <w:pStyle w:val="2"/>
              <w:rPr>
                <w:rFonts w:hint="eastAsia"/>
              </w:rPr>
            </w:pPr>
            <w:r>
              <w:rPr>
                <w:rFonts w:hint="eastAsia"/>
              </w:rPr>
              <w:t>一、项目概况：</w:t>
            </w:r>
          </w:p>
          <w:p>
            <w:pPr>
              <w:pStyle w:val="2"/>
              <w:ind w:firstLine="420" w:firstLineChars="200"/>
              <w:rPr>
                <w:rFonts w:hint="eastAsia"/>
              </w:rPr>
            </w:pPr>
            <w:r>
              <w:rPr>
                <w:rFonts w:hint="eastAsia"/>
              </w:rPr>
              <w:t>为深入学习贯彻习近平新时代中国特色社会主义思想和党的二十大精神，提高大众防艾意识，保障人民群众身心健康，持续秉持“以人民健康为中心”的理念与“为生命站岗”的医院核心价值观，通过艾滋病防治宣传活动，将医疗服务与志愿服务相结合，提高市民对艾滋病的认识和关注度，维护人民群众身体健康和生命安全，持续将优质医疗服务送进社区。</w:t>
            </w:r>
          </w:p>
          <w:p>
            <w:pPr>
              <w:pStyle w:val="2"/>
              <w:numPr>
                <w:ilvl w:val="0"/>
                <w:numId w:val="2"/>
              </w:numPr>
              <w:ind w:firstLine="0" w:firstLineChars="0"/>
              <w:rPr>
                <w:rFonts w:hint="eastAsia"/>
                <w:lang w:val="en-US" w:eastAsia="zh-CN"/>
              </w:rPr>
            </w:pPr>
            <w:r>
              <w:rPr>
                <w:rFonts w:hint="eastAsia"/>
                <w:lang w:val="en-US" w:eastAsia="zh-CN"/>
              </w:rPr>
              <w:t>项目建设内容</w:t>
            </w:r>
          </w:p>
          <w:tbl>
            <w:tblPr>
              <w:tblStyle w:val="6"/>
              <w:tblW w:w="4907" w:type="dxa"/>
              <w:tblInd w:w="88" w:type="dxa"/>
              <w:tblLayout w:type="fixed"/>
              <w:tblCellMar>
                <w:top w:w="0" w:type="dxa"/>
                <w:left w:w="108" w:type="dxa"/>
                <w:bottom w:w="0" w:type="dxa"/>
                <w:right w:w="108" w:type="dxa"/>
              </w:tblCellMar>
            </w:tblPr>
            <w:tblGrid>
              <w:gridCol w:w="1142"/>
              <w:gridCol w:w="2115"/>
              <w:gridCol w:w="795"/>
              <w:gridCol w:w="855"/>
            </w:tblGrid>
            <w:tr>
              <w:tblPrEx>
                <w:tblCellMar>
                  <w:top w:w="0" w:type="dxa"/>
                  <w:left w:w="108" w:type="dxa"/>
                  <w:bottom w:w="0" w:type="dxa"/>
                  <w:right w:w="108" w:type="dxa"/>
                </w:tblCellMar>
              </w:tblPrEx>
              <w:trPr>
                <w:trHeight w:val="455" w:hRule="atLeast"/>
              </w:trPr>
              <w:tc>
                <w:tcPr>
                  <w:tcW w:w="11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lang w:bidi="ar"/>
                    </w:rPr>
                    <w:t>内容</w:t>
                  </w:r>
                </w:p>
              </w:tc>
              <w:tc>
                <w:tcPr>
                  <w:tcW w:w="21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lang w:bidi="ar"/>
                    </w:rPr>
                    <w:t>规格</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lang w:bidi="ar"/>
                    </w:rPr>
                    <w:t>数量</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lang w:bidi="ar"/>
                    </w:rPr>
                    <w:t>单价（元）</w:t>
                  </w:r>
                </w:p>
              </w:tc>
            </w:tr>
            <w:tr>
              <w:tblPrEx>
                <w:tblCellMar>
                  <w:top w:w="0" w:type="dxa"/>
                  <w:left w:w="108" w:type="dxa"/>
                  <w:bottom w:w="0" w:type="dxa"/>
                  <w:right w:w="108" w:type="dxa"/>
                </w:tblCellMar>
              </w:tblPrEx>
              <w:trPr>
                <w:trHeight w:val="455" w:hRule="atLeast"/>
              </w:trPr>
              <w:tc>
                <w:tcPr>
                  <w:tcW w:w="11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val="0"/>
                      <w:bCs w:val="0"/>
                      <w:color w:val="000000"/>
                      <w:kern w:val="0"/>
                      <w:sz w:val="22"/>
                      <w:szCs w:val="22"/>
                      <w:lang w:bidi="ar"/>
                    </w:rPr>
                  </w:pPr>
                  <w:r>
                    <w:rPr>
                      <w:rFonts w:hint="eastAsia" w:ascii="宋体" w:hAnsi="宋体" w:cs="宋体"/>
                      <w:b w:val="0"/>
                      <w:bCs w:val="0"/>
                      <w:color w:val="000000"/>
                      <w:kern w:val="0"/>
                      <w:sz w:val="22"/>
                      <w:szCs w:val="22"/>
                      <w:lang w:bidi="ar"/>
                    </w:rPr>
                    <w:t>现场舞台舞美</w:t>
                  </w:r>
                </w:p>
              </w:tc>
              <w:tc>
                <w:tcPr>
                  <w:tcW w:w="21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val="0"/>
                      <w:bCs w:val="0"/>
                      <w:color w:val="000000"/>
                      <w:kern w:val="0"/>
                      <w:sz w:val="22"/>
                      <w:szCs w:val="22"/>
                      <w:lang w:bidi="ar"/>
                    </w:rPr>
                  </w:pPr>
                  <w:r>
                    <w:rPr>
                      <w:rFonts w:hint="eastAsia" w:ascii="宋体" w:hAnsi="宋体" w:cs="宋体"/>
                      <w:b w:val="0"/>
                      <w:bCs w:val="0"/>
                      <w:color w:val="000000"/>
                      <w:kern w:val="0"/>
                      <w:sz w:val="22"/>
                      <w:szCs w:val="22"/>
                      <w:lang w:bidi="ar"/>
                    </w:rPr>
                    <w:t>含舞台、背景、音响、</w:t>
                  </w:r>
                </w:p>
                <w:p>
                  <w:pPr>
                    <w:widowControl/>
                    <w:jc w:val="center"/>
                    <w:textAlignment w:val="center"/>
                    <w:rPr>
                      <w:rFonts w:hint="eastAsia" w:ascii="宋体" w:hAnsi="宋体" w:cs="宋体"/>
                      <w:b w:val="0"/>
                      <w:bCs w:val="0"/>
                      <w:color w:val="000000"/>
                      <w:kern w:val="0"/>
                      <w:sz w:val="22"/>
                      <w:szCs w:val="22"/>
                      <w:lang w:bidi="ar"/>
                    </w:rPr>
                  </w:pPr>
                  <w:r>
                    <w:rPr>
                      <w:rFonts w:hint="eastAsia" w:ascii="宋体" w:hAnsi="宋体" w:cs="宋体"/>
                      <w:b w:val="0"/>
                      <w:bCs w:val="0"/>
                      <w:color w:val="000000"/>
                      <w:kern w:val="0"/>
                      <w:sz w:val="22"/>
                      <w:szCs w:val="22"/>
                      <w:lang w:bidi="ar"/>
                    </w:rPr>
                    <w:t>观众椅子等配套</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val="0"/>
                      <w:bCs w:val="0"/>
                      <w:color w:val="000000"/>
                      <w:kern w:val="0"/>
                      <w:sz w:val="22"/>
                      <w:szCs w:val="22"/>
                      <w:lang w:bidi="ar"/>
                    </w:rPr>
                  </w:pPr>
                  <w:r>
                    <w:rPr>
                      <w:rFonts w:hint="eastAsia" w:ascii="宋体" w:hAnsi="宋体" w:cs="宋体"/>
                      <w:b w:val="0"/>
                      <w:bCs w:val="0"/>
                      <w:color w:val="000000"/>
                      <w:kern w:val="0"/>
                      <w:sz w:val="22"/>
                      <w:szCs w:val="22"/>
                      <w:lang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val="0"/>
                      <w:bCs w:val="0"/>
                      <w:color w:val="000000"/>
                      <w:kern w:val="0"/>
                      <w:sz w:val="22"/>
                      <w:szCs w:val="22"/>
                      <w:lang w:bidi="ar"/>
                    </w:rPr>
                  </w:pPr>
                  <w:r>
                    <w:rPr>
                      <w:rFonts w:hint="eastAsia" w:ascii="宋体" w:hAnsi="宋体" w:cs="宋体"/>
                      <w:b w:val="0"/>
                      <w:bCs w:val="0"/>
                      <w:color w:val="000000"/>
                      <w:kern w:val="0"/>
                      <w:sz w:val="22"/>
                      <w:szCs w:val="22"/>
                      <w:lang w:bidi="ar"/>
                    </w:rPr>
                    <w:t>9</w:t>
                  </w:r>
                  <w:r>
                    <w:rPr>
                      <w:rFonts w:ascii="宋体" w:hAnsi="宋体" w:cs="宋体"/>
                      <w:b w:val="0"/>
                      <w:bCs w:val="0"/>
                      <w:color w:val="000000"/>
                      <w:kern w:val="0"/>
                      <w:sz w:val="22"/>
                      <w:szCs w:val="22"/>
                      <w:lang w:bidi="ar"/>
                    </w:rPr>
                    <w:t>080</w:t>
                  </w:r>
                </w:p>
              </w:tc>
            </w:tr>
            <w:tr>
              <w:tblPrEx>
                <w:tblCellMar>
                  <w:top w:w="0" w:type="dxa"/>
                  <w:left w:w="108" w:type="dxa"/>
                  <w:bottom w:w="0" w:type="dxa"/>
                  <w:right w:w="108" w:type="dxa"/>
                </w:tblCellMar>
              </w:tblPrEx>
              <w:trPr>
                <w:trHeight w:val="455" w:hRule="atLeast"/>
              </w:trPr>
              <w:tc>
                <w:tcPr>
                  <w:tcW w:w="11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val="0"/>
                      <w:bCs w:val="0"/>
                      <w:color w:val="000000"/>
                      <w:kern w:val="0"/>
                      <w:sz w:val="22"/>
                      <w:szCs w:val="22"/>
                      <w:lang w:bidi="ar"/>
                    </w:rPr>
                  </w:pPr>
                  <w:r>
                    <w:rPr>
                      <w:rFonts w:hint="eastAsia" w:ascii="宋体" w:hAnsi="宋体" w:cs="宋体"/>
                      <w:b w:val="0"/>
                      <w:bCs w:val="0"/>
                      <w:color w:val="000000"/>
                      <w:kern w:val="0"/>
                      <w:sz w:val="22"/>
                      <w:szCs w:val="22"/>
                      <w:lang w:bidi="ar"/>
                    </w:rPr>
                    <w:t>互动集市区</w:t>
                  </w:r>
                </w:p>
              </w:tc>
              <w:tc>
                <w:tcPr>
                  <w:tcW w:w="21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val="0"/>
                      <w:bCs w:val="0"/>
                      <w:color w:val="000000"/>
                      <w:kern w:val="0"/>
                      <w:sz w:val="22"/>
                      <w:szCs w:val="22"/>
                      <w:lang w:bidi="ar"/>
                    </w:rPr>
                  </w:pPr>
                  <w:r>
                    <w:rPr>
                      <w:rFonts w:hint="eastAsia" w:ascii="宋体" w:hAnsi="宋体" w:cs="宋体"/>
                      <w:b w:val="0"/>
                      <w:bCs w:val="0"/>
                      <w:color w:val="000000"/>
                      <w:kern w:val="0"/>
                      <w:sz w:val="22"/>
                      <w:szCs w:val="22"/>
                      <w:lang w:bidi="ar"/>
                    </w:rPr>
                    <w:t>含帐篷、桌椅、氛围布置、</w:t>
                  </w:r>
                </w:p>
                <w:p>
                  <w:pPr>
                    <w:widowControl/>
                    <w:jc w:val="center"/>
                    <w:textAlignment w:val="center"/>
                    <w:rPr>
                      <w:rFonts w:hint="eastAsia" w:ascii="宋体" w:hAnsi="宋体" w:cs="宋体"/>
                      <w:b w:val="0"/>
                      <w:bCs w:val="0"/>
                      <w:color w:val="000000"/>
                      <w:kern w:val="0"/>
                      <w:sz w:val="22"/>
                      <w:szCs w:val="22"/>
                      <w:lang w:bidi="ar"/>
                    </w:rPr>
                  </w:pPr>
                  <w:r>
                    <w:rPr>
                      <w:rFonts w:hint="eastAsia" w:ascii="宋体" w:hAnsi="宋体" w:cs="宋体"/>
                      <w:b w:val="0"/>
                      <w:bCs w:val="0"/>
                      <w:color w:val="000000"/>
                      <w:kern w:val="0"/>
                      <w:sz w:val="22"/>
                      <w:szCs w:val="22"/>
                      <w:lang w:bidi="ar"/>
                    </w:rPr>
                    <w:t>文创展示车、</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val="0"/>
                      <w:bCs w:val="0"/>
                      <w:color w:val="000000"/>
                      <w:kern w:val="0"/>
                      <w:sz w:val="22"/>
                      <w:szCs w:val="22"/>
                      <w:lang w:bidi="ar"/>
                    </w:rPr>
                  </w:pPr>
                  <w:r>
                    <w:rPr>
                      <w:rFonts w:hint="eastAsia" w:ascii="宋体" w:hAnsi="宋体" w:cs="宋体"/>
                      <w:b w:val="0"/>
                      <w:bCs w:val="0"/>
                      <w:color w:val="000000"/>
                      <w:kern w:val="0"/>
                      <w:sz w:val="22"/>
                      <w:szCs w:val="22"/>
                      <w:lang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val="0"/>
                      <w:bCs w:val="0"/>
                      <w:color w:val="000000"/>
                      <w:kern w:val="0"/>
                      <w:sz w:val="22"/>
                      <w:szCs w:val="22"/>
                      <w:lang w:bidi="ar"/>
                    </w:rPr>
                  </w:pPr>
                  <w:r>
                    <w:rPr>
                      <w:rFonts w:ascii="宋体" w:hAnsi="宋体" w:cs="宋体"/>
                      <w:b w:val="0"/>
                      <w:bCs w:val="0"/>
                      <w:color w:val="000000"/>
                      <w:kern w:val="0"/>
                      <w:sz w:val="22"/>
                      <w:szCs w:val="22"/>
                      <w:lang w:bidi="ar"/>
                    </w:rPr>
                    <w:t>17410</w:t>
                  </w:r>
                </w:p>
              </w:tc>
            </w:tr>
            <w:tr>
              <w:tblPrEx>
                <w:tblCellMar>
                  <w:top w:w="0" w:type="dxa"/>
                  <w:left w:w="108" w:type="dxa"/>
                  <w:bottom w:w="0" w:type="dxa"/>
                  <w:right w:w="108" w:type="dxa"/>
                </w:tblCellMar>
              </w:tblPrEx>
              <w:trPr>
                <w:trHeight w:val="455" w:hRule="atLeast"/>
              </w:trPr>
              <w:tc>
                <w:tcPr>
                  <w:tcW w:w="11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val="0"/>
                      <w:bCs w:val="0"/>
                      <w:color w:val="000000"/>
                      <w:kern w:val="0"/>
                      <w:sz w:val="22"/>
                      <w:szCs w:val="22"/>
                      <w:lang w:bidi="ar"/>
                    </w:rPr>
                  </w:pPr>
                  <w:r>
                    <w:rPr>
                      <w:rFonts w:hint="eastAsia" w:ascii="宋体" w:hAnsi="宋体" w:cs="宋体"/>
                      <w:b w:val="0"/>
                      <w:bCs w:val="0"/>
                      <w:color w:val="000000"/>
                      <w:kern w:val="0"/>
                      <w:sz w:val="22"/>
                      <w:szCs w:val="22"/>
                      <w:lang w:bidi="ar"/>
                    </w:rPr>
                    <w:t>互动物品采购</w:t>
                  </w:r>
                </w:p>
              </w:tc>
              <w:tc>
                <w:tcPr>
                  <w:tcW w:w="21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val="0"/>
                      <w:bCs w:val="0"/>
                      <w:color w:val="000000"/>
                      <w:kern w:val="0"/>
                      <w:sz w:val="22"/>
                      <w:szCs w:val="22"/>
                      <w:lang w:bidi="ar"/>
                    </w:rPr>
                  </w:pPr>
                  <w:r>
                    <w:rPr>
                      <w:rFonts w:hint="eastAsia" w:ascii="宋体" w:hAnsi="宋体" w:cs="宋体"/>
                      <w:b w:val="0"/>
                      <w:bCs w:val="0"/>
                      <w:color w:val="000000"/>
                      <w:kern w:val="0"/>
                      <w:sz w:val="22"/>
                      <w:szCs w:val="22"/>
                      <w:lang w:bidi="ar"/>
                    </w:rPr>
                    <w:t>互动物品采购、互动嘉宾邀请</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val="0"/>
                      <w:bCs w:val="0"/>
                      <w:color w:val="000000"/>
                      <w:kern w:val="0"/>
                      <w:sz w:val="22"/>
                      <w:szCs w:val="22"/>
                      <w:lang w:bidi="ar"/>
                    </w:rPr>
                  </w:pPr>
                  <w:r>
                    <w:rPr>
                      <w:rFonts w:hint="eastAsia" w:ascii="宋体" w:hAnsi="宋体" w:cs="宋体"/>
                      <w:b w:val="0"/>
                      <w:bCs w:val="0"/>
                      <w:color w:val="000000"/>
                      <w:kern w:val="0"/>
                      <w:sz w:val="22"/>
                      <w:szCs w:val="22"/>
                      <w:lang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val="0"/>
                      <w:bCs w:val="0"/>
                      <w:color w:val="000000"/>
                      <w:kern w:val="0"/>
                      <w:sz w:val="22"/>
                      <w:szCs w:val="22"/>
                      <w:lang w:bidi="ar"/>
                    </w:rPr>
                  </w:pPr>
                  <w:r>
                    <w:rPr>
                      <w:rFonts w:hint="eastAsia" w:ascii="宋体" w:hAnsi="宋体" w:cs="宋体"/>
                      <w:b w:val="0"/>
                      <w:bCs w:val="0"/>
                      <w:color w:val="000000"/>
                      <w:kern w:val="0"/>
                      <w:sz w:val="22"/>
                      <w:szCs w:val="22"/>
                      <w:lang w:bidi="ar"/>
                    </w:rPr>
                    <w:t>1</w:t>
                  </w:r>
                  <w:r>
                    <w:rPr>
                      <w:rFonts w:ascii="宋体" w:hAnsi="宋体" w:cs="宋体"/>
                      <w:b w:val="0"/>
                      <w:bCs w:val="0"/>
                      <w:color w:val="000000"/>
                      <w:kern w:val="0"/>
                      <w:sz w:val="22"/>
                      <w:szCs w:val="22"/>
                      <w:lang w:bidi="ar"/>
                    </w:rPr>
                    <w:t>1210</w:t>
                  </w:r>
                </w:p>
              </w:tc>
            </w:tr>
            <w:tr>
              <w:tblPrEx>
                <w:tblCellMar>
                  <w:top w:w="0" w:type="dxa"/>
                  <w:left w:w="108" w:type="dxa"/>
                  <w:bottom w:w="0" w:type="dxa"/>
                  <w:right w:w="108" w:type="dxa"/>
                </w:tblCellMar>
              </w:tblPrEx>
              <w:trPr>
                <w:trHeight w:val="455" w:hRule="atLeast"/>
              </w:trPr>
              <w:tc>
                <w:tcPr>
                  <w:tcW w:w="11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val="0"/>
                      <w:bCs w:val="0"/>
                      <w:color w:val="000000"/>
                      <w:kern w:val="0"/>
                      <w:sz w:val="22"/>
                      <w:szCs w:val="22"/>
                      <w:lang w:bidi="ar"/>
                    </w:rPr>
                  </w:pPr>
                  <w:r>
                    <w:rPr>
                      <w:rFonts w:hint="eastAsia" w:ascii="宋体" w:hAnsi="宋体" w:cs="宋体"/>
                      <w:b w:val="0"/>
                      <w:bCs w:val="0"/>
                      <w:color w:val="000000"/>
                      <w:kern w:val="0"/>
                      <w:sz w:val="22"/>
                      <w:szCs w:val="22"/>
                      <w:lang w:bidi="ar"/>
                    </w:rPr>
                    <w:t>活动执行</w:t>
                  </w:r>
                </w:p>
              </w:tc>
              <w:tc>
                <w:tcPr>
                  <w:tcW w:w="21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val="0"/>
                      <w:bCs w:val="0"/>
                      <w:color w:val="000000"/>
                      <w:kern w:val="0"/>
                      <w:sz w:val="22"/>
                      <w:szCs w:val="22"/>
                      <w:lang w:bidi="ar"/>
                    </w:rPr>
                  </w:pPr>
                  <w:r>
                    <w:rPr>
                      <w:rFonts w:hint="eastAsia" w:ascii="宋体" w:hAnsi="宋体" w:cs="宋体"/>
                      <w:b w:val="0"/>
                      <w:bCs w:val="0"/>
                      <w:color w:val="000000"/>
                      <w:kern w:val="0"/>
                      <w:sz w:val="22"/>
                      <w:szCs w:val="22"/>
                      <w:lang w:bidi="ar"/>
                    </w:rPr>
                    <w:t>运输安装、策划执行等保障活动顺利</w:t>
                  </w:r>
                </w:p>
                <w:p>
                  <w:pPr>
                    <w:widowControl/>
                    <w:jc w:val="center"/>
                    <w:textAlignment w:val="center"/>
                    <w:rPr>
                      <w:rFonts w:hint="eastAsia" w:ascii="宋体" w:hAnsi="宋体" w:cs="宋体"/>
                      <w:b w:val="0"/>
                      <w:bCs w:val="0"/>
                      <w:color w:val="000000"/>
                      <w:kern w:val="0"/>
                      <w:sz w:val="22"/>
                      <w:szCs w:val="22"/>
                      <w:lang w:bidi="ar"/>
                    </w:rPr>
                  </w:pPr>
                  <w:r>
                    <w:rPr>
                      <w:rFonts w:hint="eastAsia" w:ascii="宋体" w:hAnsi="宋体" w:cs="宋体"/>
                      <w:b w:val="0"/>
                      <w:bCs w:val="0"/>
                      <w:color w:val="000000"/>
                      <w:kern w:val="0"/>
                      <w:sz w:val="22"/>
                      <w:szCs w:val="22"/>
                      <w:lang w:bidi="ar"/>
                    </w:rPr>
                    <w:t>进行人员配套</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val="0"/>
                      <w:bCs w:val="0"/>
                      <w:color w:val="000000"/>
                      <w:kern w:val="0"/>
                      <w:sz w:val="22"/>
                      <w:szCs w:val="22"/>
                      <w:lang w:bidi="ar"/>
                    </w:rPr>
                  </w:pPr>
                  <w:r>
                    <w:rPr>
                      <w:rFonts w:hint="eastAsia" w:ascii="宋体" w:hAnsi="宋体" w:cs="宋体"/>
                      <w:b w:val="0"/>
                      <w:bCs w:val="0"/>
                      <w:color w:val="000000"/>
                      <w:kern w:val="0"/>
                      <w:sz w:val="22"/>
                      <w:szCs w:val="22"/>
                      <w:lang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val="0"/>
                      <w:bCs w:val="0"/>
                      <w:color w:val="000000"/>
                      <w:kern w:val="0"/>
                      <w:sz w:val="22"/>
                      <w:szCs w:val="22"/>
                      <w:lang w:bidi="ar"/>
                    </w:rPr>
                  </w:pPr>
                  <w:r>
                    <w:rPr>
                      <w:rFonts w:hint="eastAsia" w:ascii="宋体" w:hAnsi="宋体" w:cs="宋体"/>
                      <w:b w:val="0"/>
                      <w:bCs w:val="0"/>
                      <w:color w:val="000000"/>
                      <w:kern w:val="0"/>
                      <w:sz w:val="22"/>
                      <w:szCs w:val="22"/>
                      <w:lang w:bidi="ar"/>
                    </w:rPr>
                    <w:t>3</w:t>
                  </w:r>
                  <w:r>
                    <w:rPr>
                      <w:rFonts w:ascii="宋体" w:hAnsi="宋体" w:cs="宋体"/>
                      <w:b w:val="0"/>
                      <w:bCs w:val="0"/>
                      <w:color w:val="000000"/>
                      <w:kern w:val="0"/>
                      <w:sz w:val="22"/>
                      <w:szCs w:val="22"/>
                      <w:lang w:bidi="ar"/>
                    </w:rPr>
                    <w:t>4000</w:t>
                  </w:r>
                </w:p>
              </w:tc>
            </w:tr>
            <w:tr>
              <w:tblPrEx>
                <w:tblCellMar>
                  <w:top w:w="0" w:type="dxa"/>
                  <w:left w:w="108" w:type="dxa"/>
                  <w:bottom w:w="0" w:type="dxa"/>
                  <w:right w:w="108" w:type="dxa"/>
                </w:tblCellMar>
              </w:tblPrEx>
              <w:trPr>
                <w:trHeight w:val="455" w:hRule="atLeast"/>
              </w:trPr>
              <w:tc>
                <w:tcPr>
                  <w:tcW w:w="11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val="0"/>
                      <w:bCs w:val="0"/>
                      <w:color w:val="000000"/>
                      <w:kern w:val="0"/>
                      <w:sz w:val="22"/>
                      <w:szCs w:val="22"/>
                      <w:lang w:bidi="ar"/>
                    </w:rPr>
                  </w:pPr>
                  <w:r>
                    <w:rPr>
                      <w:rFonts w:hint="eastAsia" w:ascii="宋体" w:hAnsi="宋体" w:cs="宋体"/>
                      <w:b w:val="0"/>
                      <w:bCs w:val="0"/>
                      <w:color w:val="000000"/>
                      <w:kern w:val="0"/>
                      <w:sz w:val="22"/>
                      <w:szCs w:val="22"/>
                      <w:lang w:bidi="ar"/>
                    </w:rPr>
                    <w:t>税金</w:t>
                  </w:r>
                </w:p>
              </w:tc>
              <w:tc>
                <w:tcPr>
                  <w:tcW w:w="21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val="0"/>
                      <w:bCs w:val="0"/>
                      <w:color w:val="000000"/>
                      <w:kern w:val="0"/>
                      <w:sz w:val="22"/>
                      <w:szCs w:val="22"/>
                      <w:lang w:bidi="ar"/>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val="0"/>
                      <w:bCs w:val="0"/>
                      <w:color w:val="000000"/>
                      <w:kern w:val="0"/>
                      <w:sz w:val="22"/>
                      <w:szCs w:val="22"/>
                      <w:lang w:bidi="ar"/>
                    </w:rPr>
                  </w:pPr>
                  <w:r>
                    <w:rPr>
                      <w:rFonts w:hint="eastAsia" w:ascii="宋体" w:hAnsi="宋体" w:cs="宋体"/>
                      <w:b w:val="0"/>
                      <w:bCs w:val="0"/>
                      <w:color w:val="000000"/>
                      <w:kern w:val="0"/>
                      <w:sz w:val="22"/>
                      <w:szCs w:val="22"/>
                      <w:lang w:bidi="ar"/>
                    </w:rPr>
                    <w:t>1</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val="0"/>
                      <w:bCs w:val="0"/>
                      <w:color w:val="000000"/>
                      <w:kern w:val="0"/>
                      <w:sz w:val="22"/>
                      <w:szCs w:val="22"/>
                      <w:lang w:bidi="ar"/>
                    </w:rPr>
                  </w:pPr>
                  <w:r>
                    <w:rPr>
                      <w:rFonts w:hint="eastAsia" w:ascii="宋体" w:hAnsi="宋体" w:cs="宋体"/>
                      <w:b w:val="0"/>
                      <w:bCs w:val="0"/>
                      <w:color w:val="000000"/>
                      <w:kern w:val="0"/>
                      <w:sz w:val="22"/>
                      <w:szCs w:val="22"/>
                      <w:lang w:bidi="ar"/>
                    </w:rPr>
                    <w:t>4</w:t>
                  </w:r>
                  <w:r>
                    <w:rPr>
                      <w:rFonts w:ascii="宋体" w:hAnsi="宋体" w:cs="宋体"/>
                      <w:b w:val="0"/>
                      <w:bCs w:val="0"/>
                      <w:color w:val="000000"/>
                      <w:kern w:val="0"/>
                      <w:sz w:val="22"/>
                      <w:szCs w:val="22"/>
                      <w:lang w:bidi="ar"/>
                    </w:rPr>
                    <w:t>300</w:t>
                  </w:r>
                </w:p>
              </w:tc>
            </w:tr>
            <w:tr>
              <w:tblPrEx>
                <w:tblCellMar>
                  <w:top w:w="0" w:type="dxa"/>
                  <w:left w:w="108" w:type="dxa"/>
                  <w:bottom w:w="0" w:type="dxa"/>
                  <w:right w:w="108" w:type="dxa"/>
                </w:tblCellMar>
              </w:tblPrEx>
              <w:trPr>
                <w:trHeight w:val="455" w:hRule="atLeast"/>
              </w:trPr>
              <w:tc>
                <w:tcPr>
                  <w:tcW w:w="4052"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val="0"/>
                      <w:bCs w:val="0"/>
                      <w:color w:val="000000"/>
                      <w:kern w:val="0"/>
                      <w:sz w:val="22"/>
                      <w:szCs w:val="22"/>
                      <w:lang w:bidi="ar"/>
                    </w:rPr>
                  </w:pPr>
                  <w:r>
                    <w:rPr>
                      <w:rFonts w:hint="eastAsia" w:ascii="宋体" w:hAnsi="宋体" w:cs="宋体"/>
                      <w:b w:val="0"/>
                      <w:bCs w:val="0"/>
                      <w:color w:val="000000"/>
                      <w:kern w:val="0"/>
                      <w:sz w:val="22"/>
                      <w:szCs w:val="22"/>
                      <w:lang w:bidi="ar"/>
                    </w:rPr>
                    <w:t>合计</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val="0"/>
                      <w:bCs w:val="0"/>
                      <w:color w:val="000000"/>
                      <w:kern w:val="0"/>
                      <w:sz w:val="22"/>
                      <w:szCs w:val="22"/>
                      <w:lang w:bidi="ar"/>
                    </w:rPr>
                  </w:pPr>
                  <w:r>
                    <w:rPr>
                      <w:rFonts w:hint="eastAsia" w:ascii="宋体" w:hAnsi="宋体" w:cs="宋体"/>
                      <w:b w:val="0"/>
                      <w:bCs w:val="0"/>
                      <w:color w:val="000000"/>
                      <w:kern w:val="0"/>
                      <w:sz w:val="22"/>
                      <w:szCs w:val="22"/>
                      <w:lang w:bidi="ar"/>
                    </w:rPr>
                    <w:t>7</w:t>
                  </w:r>
                  <w:r>
                    <w:rPr>
                      <w:rFonts w:ascii="宋体" w:hAnsi="宋体" w:cs="宋体"/>
                      <w:b w:val="0"/>
                      <w:bCs w:val="0"/>
                      <w:color w:val="000000"/>
                      <w:kern w:val="0"/>
                      <w:sz w:val="22"/>
                      <w:szCs w:val="22"/>
                      <w:lang w:bidi="ar"/>
                    </w:rPr>
                    <w:t>6000</w:t>
                  </w:r>
                </w:p>
              </w:tc>
            </w:tr>
          </w:tbl>
          <w:p>
            <w:pPr>
              <w:pStyle w:val="2"/>
              <w:numPr>
                <w:ilvl w:val="-1"/>
                <w:numId w:val="0"/>
              </w:numPr>
              <w:ind w:firstLine="0" w:firstLineChars="0"/>
              <w:rPr>
                <w:rFonts w:hint="default"/>
                <w:lang w:val="en-US" w:eastAsia="zh-CN"/>
              </w:rPr>
            </w:pPr>
          </w:p>
          <w:p>
            <w:pPr>
              <w:pStyle w:val="2"/>
            </w:pPr>
            <w:r>
              <w:rPr>
                <w:rFonts w:hint="eastAsia"/>
              </w:rPr>
              <w:t>★</w:t>
            </w:r>
            <w:r>
              <w:rPr>
                <w:rFonts w:hint="eastAsia"/>
                <w:highlight w:val="none"/>
                <w:lang w:val="en-US" w:eastAsia="zh-CN"/>
              </w:rPr>
              <w:t>三</w:t>
            </w:r>
            <w:r>
              <w:rPr>
                <w:rFonts w:hint="eastAsia"/>
                <w:highlight w:val="none"/>
              </w:rPr>
              <w:t>、服务</w:t>
            </w:r>
            <w:r>
              <w:rPr>
                <w:highlight w:val="none"/>
              </w:rPr>
              <w:t>要求</w:t>
            </w:r>
            <w:r>
              <w:rPr>
                <w:rFonts w:hint="eastAsia"/>
                <w:highlight w:val="none"/>
              </w:rPr>
              <w:t>：</w:t>
            </w:r>
          </w:p>
          <w:p>
            <w:pPr>
              <w:jc w:val="left"/>
              <w:rPr>
                <w:rFonts w:hint="eastAsia"/>
                <w:highlight w:val="none"/>
              </w:rPr>
            </w:pPr>
            <w:r>
              <w:rPr>
                <w:rFonts w:hint="eastAsia"/>
                <w:highlight w:val="none"/>
              </w:rPr>
              <w:t>1、</w:t>
            </w:r>
            <w:r>
              <w:rPr>
                <w:rFonts w:hint="eastAsia"/>
                <w:highlight w:val="none"/>
                <w:lang w:val="en-US" w:eastAsia="zh-CN"/>
              </w:rPr>
              <w:t>策划组织执行</w:t>
            </w:r>
            <w:r>
              <w:rPr>
                <w:rFonts w:hint="eastAsia" w:ascii="宋体" w:cs="Times New Roman"/>
              </w:rPr>
              <w:t>南宁市第四人民医院2024年“四宝新春行 送福进万家”艾滋病防治宣传活动暨“四宝”健康专列发车仪式</w:t>
            </w:r>
            <w:r>
              <w:rPr>
                <w:rFonts w:hint="eastAsia"/>
                <w:highlight w:val="none"/>
              </w:rPr>
              <w:t>等所有环节（以采购人需求为准）。</w:t>
            </w:r>
          </w:p>
          <w:p>
            <w:pPr>
              <w:pStyle w:val="2"/>
              <w:rPr>
                <w:rFonts w:hint="eastAsia"/>
                <w:highlight w:val="none"/>
              </w:rPr>
            </w:pPr>
            <w:r>
              <w:rPr>
                <w:rFonts w:hint="eastAsia"/>
                <w:highlight w:val="none"/>
              </w:rPr>
              <w:t>3、活动时间：202</w:t>
            </w:r>
            <w:r>
              <w:rPr>
                <w:rFonts w:hint="eastAsia"/>
                <w:highlight w:val="none"/>
                <w:lang w:val="en-US" w:eastAsia="zh-CN"/>
              </w:rPr>
              <w:t>4</w:t>
            </w:r>
            <w:r>
              <w:rPr>
                <w:rFonts w:hint="eastAsia"/>
                <w:highlight w:val="none"/>
              </w:rPr>
              <w:t>年</w:t>
            </w:r>
            <w:r>
              <w:rPr>
                <w:rFonts w:hint="eastAsia"/>
                <w:highlight w:val="none"/>
                <w:lang w:val="en-US" w:eastAsia="zh-CN"/>
              </w:rPr>
              <w:t>2</w:t>
            </w:r>
            <w:r>
              <w:rPr>
                <w:rFonts w:hint="eastAsia"/>
                <w:highlight w:val="none"/>
              </w:rPr>
              <w:t>月</w:t>
            </w:r>
            <w:r>
              <w:rPr>
                <w:rFonts w:hint="eastAsia"/>
                <w:highlight w:val="none"/>
                <w:lang w:val="en-US" w:eastAsia="zh-CN"/>
              </w:rPr>
              <w:t>3日</w:t>
            </w:r>
            <w:r>
              <w:rPr>
                <w:rFonts w:hint="eastAsia"/>
                <w:highlight w:val="none"/>
              </w:rPr>
              <w:t>。</w:t>
            </w:r>
          </w:p>
          <w:p>
            <w:pPr>
              <w:pStyle w:val="2"/>
              <w:rPr>
                <w:rFonts w:hint="eastAsia"/>
                <w:highlight w:val="none"/>
              </w:rPr>
            </w:pPr>
            <w:r>
              <w:rPr>
                <w:rFonts w:hint="eastAsia"/>
                <w:highlight w:val="none"/>
              </w:rPr>
              <w:t>4、活动地点：兴宁区时代茗城前广场（南宁市兴宁区望州南路90号）。</w:t>
            </w:r>
          </w:p>
          <w:p>
            <w:pPr>
              <w:pStyle w:val="2"/>
              <w:rPr>
                <w:rFonts w:hint="eastAsia"/>
                <w:highlight w:val="none"/>
              </w:rPr>
            </w:pPr>
            <w:r>
              <w:rPr>
                <w:rFonts w:hint="eastAsia"/>
                <w:highlight w:val="none"/>
              </w:rPr>
              <w:t>5、场地和物料：</w:t>
            </w:r>
          </w:p>
          <w:p>
            <w:pPr>
              <w:pStyle w:val="2"/>
              <w:rPr>
                <w:rFonts w:hint="eastAsia"/>
                <w:highlight w:val="none"/>
              </w:rPr>
            </w:pPr>
            <w:r>
              <w:rPr>
                <w:rFonts w:hint="eastAsia"/>
                <w:highlight w:val="none"/>
              </w:rPr>
              <w:t>①提供</w:t>
            </w:r>
            <w:r>
              <w:rPr>
                <w:rFonts w:hint="eastAsia"/>
                <w:highlight w:val="none"/>
                <w:lang w:val="en-US" w:eastAsia="zh-CN"/>
              </w:rPr>
              <w:t>活动</w:t>
            </w:r>
            <w:r>
              <w:rPr>
                <w:rFonts w:hint="eastAsia"/>
                <w:highlight w:val="none"/>
              </w:rPr>
              <w:t>需要的时代茗城商圈户外场地，包含场地、桌椅租赁费用、电费、物业费等全部费用。</w:t>
            </w:r>
          </w:p>
          <w:p>
            <w:pPr>
              <w:pStyle w:val="2"/>
              <w:rPr>
                <w:rFonts w:hint="eastAsia"/>
                <w:highlight w:val="none"/>
              </w:rPr>
            </w:pPr>
            <w:r>
              <w:rPr>
                <w:rFonts w:hint="eastAsia"/>
                <w:highlight w:val="none"/>
              </w:rPr>
              <w:t>②按活动需要，提供舞台搭建、音响、话筒等，包含全部费用。</w:t>
            </w:r>
          </w:p>
          <w:p>
            <w:pPr>
              <w:pStyle w:val="2"/>
              <w:rPr>
                <w:rFonts w:hint="eastAsia"/>
                <w:highlight w:val="none"/>
              </w:rPr>
            </w:pPr>
            <w:r>
              <w:rPr>
                <w:rFonts w:hint="eastAsia"/>
                <w:highlight w:val="none"/>
              </w:rPr>
              <w:t>③提供本次活动</w:t>
            </w:r>
            <w:r>
              <w:rPr>
                <w:rFonts w:hint="eastAsia"/>
                <w:highlight w:val="none"/>
                <w:lang w:val="en-US" w:eastAsia="zh-CN"/>
              </w:rPr>
              <w:t>现场所需宣传品</w:t>
            </w:r>
            <w:r>
              <w:rPr>
                <w:rFonts w:hint="eastAsia"/>
                <w:highlight w:val="none"/>
              </w:rPr>
              <w:t>（以采购人需求为准）；提供</w:t>
            </w:r>
            <w:r>
              <w:rPr>
                <w:rFonts w:hint="eastAsia"/>
                <w:highlight w:val="none"/>
                <w:lang w:val="en-US" w:eastAsia="zh-CN"/>
              </w:rPr>
              <w:t>书法老师</w:t>
            </w:r>
            <w:r>
              <w:rPr>
                <w:rFonts w:hint="eastAsia"/>
                <w:highlight w:val="none"/>
              </w:rPr>
              <w:t>所需</w:t>
            </w:r>
            <w:r>
              <w:rPr>
                <w:rFonts w:hint="eastAsia"/>
                <w:highlight w:val="none"/>
                <w:lang w:val="en-US" w:eastAsia="zh-CN"/>
              </w:rPr>
              <w:t>劳务</w:t>
            </w:r>
            <w:r>
              <w:rPr>
                <w:rFonts w:hint="eastAsia"/>
                <w:highlight w:val="none"/>
              </w:rPr>
              <w:t>费用，含税。</w:t>
            </w:r>
          </w:p>
          <w:p>
            <w:pPr>
              <w:pStyle w:val="2"/>
              <w:rPr>
                <w:rFonts w:hint="eastAsia"/>
                <w:highlight w:val="none"/>
              </w:rPr>
            </w:pPr>
            <w:r>
              <w:rPr>
                <w:rFonts w:hint="eastAsia"/>
                <w:highlight w:val="none"/>
              </w:rPr>
              <w:t>④提供健康义诊集市、“四宝”游园集市、“四宝”文创集市、中医养生集市现场氛围布景，包含物料设计制作、运输安装。</w:t>
            </w:r>
          </w:p>
          <w:p>
            <w:pPr>
              <w:pStyle w:val="2"/>
              <w:rPr>
                <w:rFonts w:hint="eastAsia"/>
                <w:highlight w:val="none"/>
              </w:rPr>
            </w:pPr>
            <w:r>
              <w:rPr>
                <w:rFonts w:hint="eastAsia"/>
                <w:highlight w:val="none"/>
              </w:rPr>
              <w:t>⑤提供</w:t>
            </w:r>
            <w:r>
              <w:rPr>
                <w:rFonts w:hint="eastAsia"/>
                <w:highlight w:val="none"/>
                <w:lang w:val="en-US" w:eastAsia="zh-CN"/>
              </w:rPr>
              <w:t>活动</w:t>
            </w:r>
            <w:r>
              <w:rPr>
                <w:rFonts w:hint="eastAsia"/>
                <w:highlight w:val="none"/>
              </w:rPr>
              <w:t>现场工作人员工作餐、饮用水，满足活动需要。</w:t>
            </w:r>
          </w:p>
          <w:p>
            <w:pPr>
              <w:pStyle w:val="2"/>
              <w:rPr>
                <w:rFonts w:hint="eastAsia"/>
                <w:highlight w:val="none"/>
              </w:rPr>
            </w:pPr>
            <w:r>
              <w:rPr>
                <w:rFonts w:hint="eastAsia"/>
                <w:highlight w:val="none"/>
              </w:rPr>
              <w:t>6、活动执行：</w:t>
            </w:r>
          </w:p>
          <w:p>
            <w:pPr>
              <w:pStyle w:val="2"/>
              <w:rPr>
                <w:rFonts w:hint="eastAsia"/>
                <w:highlight w:val="none"/>
              </w:rPr>
            </w:pPr>
            <w:r>
              <w:rPr>
                <w:rFonts w:hint="eastAsia"/>
                <w:highlight w:val="none"/>
              </w:rPr>
              <w:t>①专业团队执行，具有策划及执行大型现场活动及大型晚会活动资质。</w:t>
            </w:r>
          </w:p>
          <w:p>
            <w:pPr>
              <w:pStyle w:val="2"/>
              <w:rPr>
                <w:rFonts w:hint="eastAsia"/>
                <w:highlight w:val="none"/>
              </w:rPr>
            </w:pPr>
            <w:r>
              <w:rPr>
                <w:rFonts w:hint="eastAsia"/>
                <w:highlight w:val="none"/>
              </w:rPr>
              <w:t>②活动设计有创意有新意，契合活动主题，出具活动细案，主动与采购人沟通，按照确认的方案执行完毕活动全环节，包括策划执行、</w:t>
            </w:r>
            <w:r>
              <w:rPr>
                <w:rFonts w:hint="eastAsia"/>
                <w:highlight w:val="none"/>
                <w:lang w:val="en-US" w:eastAsia="zh-CN"/>
              </w:rPr>
              <w:t>活动</w:t>
            </w:r>
            <w:r>
              <w:rPr>
                <w:rFonts w:hint="eastAsia"/>
                <w:highlight w:val="none"/>
              </w:rPr>
              <w:t>主持人等人员费用。</w:t>
            </w:r>
          </w:p>
          <w:p>
            <w:pPr>
              <w:pStyle w:val="2"/>
              <w:rPr>
                <w:rFonts w:hint="eastAsia"/>
                <w:highlight w:val="none"/>
              </w:rPr>
            </w:pPr>
            <w:r>
              <w:rPr>
                <w:rFonts w:hint="eastAsia"/>
                <w:highlight w:val="none"/>
              </w:rPr>
              <w:t>③含活动现场管控，突发事件应急处置。</w:t>
            </w:r>
          </w:p>
          <w:p>
            <w:pPr>
              <w:pStyle w:val="2"/>
              <w:rPr>
                <w:rFonts w:hint="eastAsia"/>
                <w:highlight w:val="none"/>
              </w:rPr>
            </w:pPr>
            <w:r>
              <w:rPr>
                <w:rFonts w:hint="eastAsia"/>
                <w:highlight w:val="none"/>
              </w:rPr>
              <w:t>活动宣传</w:t>
            </w:r>
          </w:p>
          <w:p>
            <w:pPr>
              <w:pStyle w:val="2"/>
              <w:rPr>
                <w:rFonts w:hint="eastAsia"/>
                <w:highlight w:val="none"/>
              </w:rPr>
            </w:pPr>
            <w:r>
              <w:rPr>
                <w:rFonts w:hint="eastAsia"/>
                <w:highlight w:val="none"/>
              </w:rPr>
              <w:t>①活动过程中，提供市级以上（含）电视栏目宣传不少于</w:t>
            </w:r>
            <w:r>
              <w:rPr>
                <w:rFonts w:hint="eastAsia"/>
                <w:highlight w:val="none"/>
                <w:lang w:val="en-US" w:eastAsia="zh-CN"/>
              </w:rPr>
              <w:t>1</w:t>
            </w:r>
            <w:r>
              <w:rPr>
                <w:rFonts w:hint="eastAsia"/>
                <w:highlight w:val="none"/>
              </w:rPr>
              <w:t>次。</w:t>
            </w:r>
          </w:p>
          <w:p>
            <w:pPr>
              <w:pStyle w:val="2"/>
              <w:rPr>
                <w:highlight w:val="none"/>
              </w:rPr>
            </w:pPr>
            <w:r>
              <w:rPr>
                <w:rFonts w:hint="eastAsia"/>
                <w:highlight w:val="none"/>
              </w:rPr>
              <w:t>②提供活动精彩视频剪辑不少于</w:t>
            </w:r>
            <w:r>
              <w:rPr>
                <w:rFonts w:hint="eastAsia"/>
                <w:highlight w:val="none"/>
                <w:lang w:val="en-US" w:eastAsia="zh-CN"/>
              </w:rPr>
              <w:t>1</w:t>
            </w:r>
            <w:r>
              <w:rPr>
                <w:rFonts w:hint="eastAsia"/>
                <w:highlight w:val="none"/>
              </w:rPr>
              <w:t>条。</w:t>
            </w:r>
          </w:p>
          <w:p>
            <w:pPr>
              <w:pStyle w:val="2"/>
              <w:rPr>
                <w:rFonts w:hint="eastAsia"/>
                <w:highlight w:val="none"/>
              </w:rPr>
            </w:pPr>
            <w:r>
              <w:rPr>
                <w:rFonts w:hint="eastAsia"/>
                <w:highlight w:val="none"/>
              </w:rPr>
              <w:t>三、</w:t>
            </w:r>
            <w:r>
              <w:rPr>
                <w:highlight w:val="none"/>
              </w:rPr>
              <w:t>其他要求：</w:t>
            </w:r>
          </w:p>
          <w:p/>
          <w:p>
            <w:pPr>
              <w:pStyle w:val="2"/>
              <w:ind w:firstLine="420" w:firstLineChars="200"/>
            </w:pPr>
            <w:r>
              <w:rPr>
                <w:rFonts w:hint="eastAsia"/>
                <w:color w:val="000000" w:themeColor="text1"/>
                <w:highlight w:val="none"/>
                <w14:textFill>
                  <w14:solidFill>
                    <w14:schemeClr w14:val="tx1"/>
                  </w14:solidFill>
                </w14:textFill>
              </w:rPr>
              <w:t>响应</w:t>
            </w:r>
            <w:r>
              <w:rPr>
                <w:color w:val="000000" w:themeColor="text1"/>
                <w:highlight w:val="none"/>
                <w14:textFill>
                  <w14:solidFill>
                    <w14:schemeClr w14:val="tx1"/>
                  </w14:solidFill>
                </w14:textFill>
              </w:rPr>
              <w:t>文件中提供</w:t>
            </w:r>
            <w:r>
              <w:rPr>
                <w:rFonts w:hint="eastAsia"/>
                <w:color w:val="000000" w:themeColor="text1"/>
                <w:highlight w:val="none"/>
                <w14:textFill>
                  <w14:solidFill>
                    <w14:schemeClr w14:val="tx1"/>
                  </w14:solidFill>
                </w14:textFill>
              </w:rPr>
              <w:t>类似服务</w:t>
            </w:r>
            <w:r>
              <w:rPr>
                <w:color w:val="000000" w:themeColor="text1"/>
                <w:highlight w:val="none"/>
                <w14:textFill>
                  <w14:solidFill>
                    <w14:schemeClr w14:val="tx1"/>
                  </w14:solidFill>
                </w14:textFill>
              </w:rPr>
              <w:t>案例，</w:t>
            </w:r>
            <w:r>
              <w:rPr>
                <w:rFonts w:hint="eastAsia"/>
                <w:color w:val="000000" w:themeColor="text1"/>
                <w:highlight w:val="none"/>
                <w14:textFill>
                  <w14:solidFill>
                    <w14:schemeClr w14:val="tx1"/>
                  </w14:solidFill>
                </w14:textFill>
              </w:rPr>
              <w:t>如</w:t>
            </w:r>
            <w:r>
              <w:rPr>
                <w:color w:val="000000" w:themeColor="text1"/>
                <w:highlight w:val="none"/>
                <w14:textFill>
                  <w14:solidFill>
                    <w14:schemeClr w14:val="tx1"/>
                  </w14:solidFill>
                </w14:textFill>
              </w:rPr>
              <w:t>有请提供。</w:t>
            </w:r>
          </w:p>
        </w:tc>
        <w:tc>
          <w:tcPr>
            <w:tcW w:w="374" w:type="pct"/>
            <w:vAlign w:val="center"/>
          </w:tcPr>
          <w:p>
            <w:pPr>
              <w:jc w:val="center"/>
              <w:rPr>
                <w:rFonts w:hint="eastAsia" w:ascii="宋体" w:cs="Times New Roman"/>
              </w:rPr>
            </w:pPr>
            <w:r>
              <w:rPr>
                <w:rFonts w:hint="eastAsia" w:ascii="宋体" w:cs="Times New Roman"/>
              </w:rPr>
              <w:t>南宁市第四人民医院2024年“四宝新春行 送福进万家”艾滋病防治宣传活动</w:t>
            </w:r>
          </w:p>
          <w:p>
            <w:pPr>
              <w:rPr>
                <w:rFonts w:hAnsi="宋体"/>
                <w:szCs w:val="21"/>
              </w:rPr>
            </w:pPr>
            <w:r>
              <w:rPr>
                <w:rFonts w:hint="eastAsia" w:ascii="宋体" w:cs="Times New Roman"/>
              </w:rPr>
              <w:t>暨“四宝”健康专列发车仪式</w:t>
            </w:r>
            <w:r>
              <w:rPr>
                <w:rFonts w:hint="eastAsia" w:ascii="宋体" w:cs="Times New Roman"/>
                <w:lang w:val="en-US" w:eastAsia="zh-CN"/>
              </w:rPr>
              <w:t>活动</w:t>
            </w:r>
          </w:p>
        </w:tc>
        <w:tc>
          <w:tcPr>
            <w:tcW w:w="894" w:type="pct"/>
            <w:vAlign w:val="center"/>
          </w:tcPr>
          <w:p>
            <w:pPr>
              <w:rPr>
                <w:rFonts w:hAnsi="宋体"/>
                <w:szCs w:val="21"/>
              </w:rPr>
            </w:pPr>
            <w:r>
              <w:rPr>
                <w:rFonts w:hint="eastAsia" w:asciiTheme="minorEastAsia" w:hAnsiTheme="minorEastAsia" w:cstheme="minorEastAsia"/>
                <w:color w:val="FF0000"/>
                <w:szCs w:val="21"/>
              </w:rPr>
              <w:t>请填入贵单位响应的内容。</w:t>
            </w:r>
          </w:p>
        </w:tc>
        <w:tc>
          <w:tcPr>
            <w:tcW w:w="332" w:type="pct"/>
            <w:vAlign w:val="center"/>
          </w:tcPr>
          <w:p>
            <w:pPr>
              <w:rPr>
                <w:rFonts w:ascii="宋体" w:hAnsi="宋体"/>
                <w:szCs w:val="21"/>
              </w:rPr>
            </w:pPr>
            <w:r>
              <w:rPr>
                <w:rFonts w:ascii="宋体" w:hAnsi="宋体"/>
                <w:szCs w:val="21"/>
              </w:rPr>
              <w:t>正偏离（负偏离或无偏离）</w:t>
            </w:r>
          </w:p>
        </w:tc>
      </w:tr>
    </w:tbl>
    <w:p>
      <w:pPr>
        <w:pStyle w:val="4"/>
        <w:rPr>
          <w:rFonts w:hAnsi="宋体"/>
          <w:szCs w:val="21"/>
        </w:rPr>
      </w:pPr>
    </w:p>
    <w:p>
      <w:pPr>
        <w:pStyle w:val="4"/>
        <w:rPr>
          <w:rFonts w:hAnsi="宋体"/>
          <w:szCs w:val="21"/>
        </w:rPr>
      </w:pPr>
    </w:p>
    <w:p>
      <w:pPr>
        <w:pStyle w:val="4"/>
        <w:spacing w:line="400" w:lineRule="exact"/>
        <w:rPr>
          <w:rFonts w:hAnsi="宋体"/>
          <w:szCs w:val="21"/>
        </w:rPr>
      </w:pPr>
      <w:r>
        <w:rPr>
          <w:rFonts w:hAnsi="宋体"/>
          <w:szCs w:val="21"/>
        </w:rPr>
        <w:t>注：⑴表格内容均需按要求填写并盖章，不得留空，</w:t>
      </w:r>
      <w:r>
        <w:rPr>
          <w:rFonts w:hAnsi="宋体"/>
          <w:bCs/>
          <w:szCs w:val="21"/>
        </w:rPr>
        <w:t>否则按无效</w:t>
      </w:r>
      <w:r>
        <w:rPr>
          <w:rFonts w:hint="eastAsia" w:hAnsi="宋体"/>
          <w:bCs/>
          <w:szCs w:val="21"/>
        </w:rPr>
        <w:t>响应</w:t>
      </w:r>
      <w:r>
        <w:rPr>
          <w:rFonts w:hAnsi="宋体"/>
          <w:bCs/>
          <w:szCs w:val="21"/>
        </w:rPr>
        <w:t>处理</w:t>
      </w:r>
      <w:r>
        <w:rPr>
          <w:rFonts w:hAnsi="宋体"/>
          <w:szCs w:val="21"/>
        </w:rPr>
        <w:t>。</w:t>
      </w:r>
    </w:p>
    <w:p>
      <w:pPr>
        <w:pStyle w:val="4"/>
        <w:spacing w:line="400" w:lineRule="exact"/>
        <w:ind w:left="689" w:leftChars="228" w:hanging="210" w:hangingChars="100"/>
        <w:rPr>
          <w:rFonts w:hAnsi="宋体"/>
          <w:sz w:val="24"/>
          <w:szCs w:val="24"/>
        </w:rPr>
      </w:pPr>
      <w:r>
        <w:rPr>
          <w:rFonts w:hAnsi="宋体"/>
          <w:bCs/>
          <w:szCs w:val="21"/>
        </w:rPr>
        <w:t>⑵当</w:t>
      </w:r>
      <w:r>
        <w:rPr>
          <w:rFonts w:hint="eastAsia" w:hAnsi="宋体"/>
          <w:bCs/>
          <w:szCs w:val="21"/>
        </w:rPr>
        <w:t>响应</w:t>
      </w:r>
      <w:r>
        <w:rPr>
          <w:rFonts w:hAnsi="宋体"/>
          <w:bCs/>
          <w:szCs w:val="21"/>
        </w:rPr>
        <w:t>文件的内容低于</w:t>
      </w:r>
      <w:r>
        <w:rPr>
          <w:rFonts w:hint="eastAsia" w:hAnsi="宋体"/>
          <w:bCs/>
          <w:szCs w:val="21"/>
        </w:rPr>
        <w:t>附件1“采购</w:t>
      </w:r>
      <w:r>
        <w:rPr>
          <w:rFonts w:hint="eastAsia" w:asciiTheme="minorEastAsia" w:hAnsiTheme="minorEastAsia"/>
          <w:szCs w:val="21"/>
        </w:rPr>
        <w:t>需求一览表”</w:t>
      </w:r>
      <w:r>
        <w:rPr>
          <w:rFonts w:hAnsi="宋体"/>
          <w:bCs/>
          <w:szCs w:val="21"/>
        </w:rPr>
        <w:t>要求时，</w:t>
      </w:r>
      <w:r>
        <w:rPr>
          <w:rFonts w:hint="eastAsia" w:hAnsi="宋体"/>
          <w:bCs/>
          <w:szCs w:val="21"/>
        </w:rPr>
        <w:t>供应商</w:t>
      </w:r>
      <w:r>
        <w:rPr>
          <w:rFonts w:hAnsi="宋体"/>
          <w:bCs/>
          <w:szCs w:val="21"/>
        </w:rPr>
        <w:t>应当如实写明“负偏离”，否则视为虚假</w:t>
      </w:r>
      <w:r>
        <w:rPr>
          <w:rFonts w:hint="eastAsia" w:hAnsi="宋体"/>
          <w:bCs/>
          <w:szCs w:val="21"/>
        </w:rPr>
        <w:t>响应</w:t>
      </w:r>
      <w:r>
        <w:rPr>
          <w:rFonts w:hAnsi="宋体"/>
          <w:bCs/>
          <w:szCs w:val="21"/>
        </w:rPr>
        <w:t>。</w:t>
      </w:r>
    </w:p>
    <w:p>
      <w:pPr>
        <w:pStyle w:val="4"/>
        <w:spacing w:line="400" w:lineRule="exact"/>
        <w:rPr>
          <w:rFonts w:hint="eastAsia" w:hAnsi="宋体"/>
          <w:szCs w:val="21"/>
        </w:rPr>
      </w:pPr>
      <w:bookmarkStart w:id="2" w:name="_GoBack"/>
      <w:bookmarkEnd w:id="2"/>
    </w:p>
    <w:p>
      <w:pPr>
        <w:pStyle w:val="4"/>
        <w:spacing w:line="400" w:lineRule="exact"/>
        <w:rPr>
          <w:rFonts w:hAnsi="宋体"/>
          <w:szCs w:val="21"/>
        </w:rPr>
      </w:pPr>
      <w:r>
        <w:rPr>
          <w:rFonts w:hint="eastAsia" w:hAnsi="宋体"/>
          <w:szCs w:val="21"/>
        </w:rPr>
        <w:t>供应商（盖单位公章）：</w:t>
      </w:r>
    </w:p>
    <w:p>
      <w:pPr>
        <w:pStyle w:val="3"/>
        <w:numPr>
          <w:ilvl w:val="3"/>
          <w:numId w:val="0"/>
        </w:numPr>
        <w:ind w:left="1077"/>
      </w:pPr>
    </w:p>
    <w:p>
      <w:pPr>
        <w:pStyle w:val="4"/>
        <w:spacing w:line="400" w:lineRule="exact"/>
        <w:rPr>
          <w:rFonts w:hAnsi="宋体"/>
          <w:szCs w:val="21"/>
        </w:rPr>
      </w:pPr>
      <w:bookmarkStart w:id="0" w:name="_Toc521096352"/>
      <w:bookmarkStart w:id="1" w:name="_Toc460253713"/>
      <w:r>
        <w:rPr>
          <w:rFonts w:hint="eastAsia" w:hAnsi="宋体"/>
          <w:szCs w:val="21"/>
        </w:rPr>
        <w:t>法定代表人或其被授权委托人（签字或盖章）：</w:t>
      </w:r>
      <w:bookmarkEnd w:id="0"/>
      <w:bookmarkEnd w:id="1"/>
    </w:p>
    <w:p>
      <w:pPr>
        <w:pStyle w:val="5"/>
        <w:ind w:firstLine="210"/>
      </w:pPr>
    </w:p>
    <w:p/>
    <w:sectPr>
      <w:pgSz w:w="11906" w:h="16838"/>
      <w:pgMar w:top="1440" w:right="567" w:bottom="1440"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7E01AD"/>
    <w:multiLevelType w:val="singleLevel"/>
    <w:tmpl w:val="847E01AD"/>
    <w:lvl w:ilvl="0" w:tentative="0">
      <w:start w:val="2"/>
      <w:numFmt w:val="chineseCounting"/>
      <w:suff w:val="nothing"/>
      <w:lvlText w:val="%1、"/>
      <w:lvlJc w:val="left"/>
      <w:rPr>
        <w:rFonts w:hint="eastAsia"/>
      </w:rPr>
    </w:lvl>
  </w:abstractNum>
  <w:abstractNum w:abstractNumId="1">
    <w:nsid w:val="0315620E"/>
    <w:multiLevelType w:val="multilevel"/>
    <w:tmpl w:val="0315620E"/>
    <w:lvl w:ilvl="0" w:tentative="0">
      <w:start w:val="1"/>
      <w:numFmt w:val="decimal"/>
      <w:lvlText w:val="%1"/>
      <w:lvlJc w:val="left"/>
      <w:pPr>
        <w:tabs>
          <w:tab w:val="left" w:pos="360"/>
        </w:tabs>
        <w:ind w:left="284" w:hanging="284"/>
      </w:pPr>
      <w:rPr>
        <w:rFonts w:hint="default" w:ascii="Times New Roman" w:hAnsi="Times New Roman"/>
        <w:b/>
        <w:i w:val="0"/>
        <w:sz w:val="28"/>
      </w:rPr>
    </w:lvl>
    <w:lvl w:ilvl="1" w:tentative="0">
      <w:start w:val="1"/>
      <w:numFmt w:val="decimal"/>
      <w:lvlText w:val="%1.%2"/>
      <w:lvlJc w:val="left"/>
      <w:pPr>
        <w:tabs>
          <w:tab w:val="left" w:pos="1021"/>
        </w:tabs>
        <w:ind w:left="1021" w:hanging="596"/>
      </w:pPr>
      <w:rPr>
        <w:rFonts w:hint="default" w:ascii="Times New Roman" w:hAnsi="Times New Roman"/>
        <w:b/>
        <w:i w:val="0"/>
        <w:sz w:val="28"/>
      </w:rPr>
    </w:lvl>
    <w:lvl w:ilvl="2" w:tentative="0">
      <w:start w:val="1"/>
      <w:numFmt w:val="decimal"/>
      <w:lvlText w:val="%1.%2.%3"/>
      <w:lvlJc w:val="left"/>
      <w:pPr>
        <w:tabs>
          <w:tab w:val="left" w:pos="1588"/>
        </w:tabs>
        <w:ind w:left="1588" w:hanging="737"/>
      </w:pPr>
      <w:rPr>
        <w:rFonts w:hint="default" w:ascii="Times New Roman" w:hAnsi="Times New Roman"/>
        <w:b/>
        <w:i w:val="0"/>
        <w:sz w:val="24"/>
      </w:rPr>
    </w:lvl>
    <w:lvl w:ilvl="3" w:tentative="0">
      <w:start w:val="1"/>
      <w:numFmt w:val="decimal"/>
      <w:pStyle w:val="3"/>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zZWI4NDMyYWM1NTVmYTViNTkyNDAxYTQ4NmE5OGEifQ=="/>
  </w:docVars>
  <w:rsids>
    <w:rsidRoot w:val="3CEB74F8"/>
    <w:rsid w:val="369A4DC7"/>
    <w:rsid w:val="3CEB74F8"/>
    <w:rsid w:val="54B76B30"/>
    <w:rsid w:val="6F260FFD"/>
    <w:rsid w:val="7FFE2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qFormat/>
    <w:uiPriority w:val="0"/>
    <w:pPr>
      <w:numPr>
        <w:ilvl w:val="3"/>
        <w:numId w:val="1"/>
      </w:numPr>
      <w:adjustRightInd w:val="0"/>
      <w:spacing w:before="120" w:line="360" w:lineRule="auto"/>
      <w:textAlignment w:val="baseline"/>
      <w:outlineLvl w:val="3"/>
    </w:pPr>
    <w:rPr>
      <w:rFonts w:ascii="Arial" w:eastAsia="黑体"/>
      <w:kern w:val="0"/>
      <w:sz w:val="28"/>
      <w:szCs w:val="20"/>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0"/>
    <w:pPr>
      <w:spacing w:after="120"/>
    </w:pPr>
    <w:rPr>
      <w:rFonts w:ascii="Times New Roman" w:hAnsi="Times New Roman"/>
    </w:rPr>
  </w:style>
  <w:style w:type="paragraph" w:styleId="4">
    <w:name w:val="Plain Text"/>
    <w:basedOn w:val="1"/>
    <w:next w:val="3"/>
    <w:qFormat/>
    <w:uiPriority w:val="0"/>
    <w:rPr>
      <w:rFonts w:ascii="宋体" w:hAnsi="Courier New"/>
      <w:szCs w:val="20"/>
    </w:rPr>
  </w:style>
  <w:style w:type="paragraph" w:styleId="5">
    <w:name w:val="Body Text First Indent"/>
    <w:basedOn w:val="2"/>
    <w:qFormat/>
    <w:uiPriority w:val="0"/>
    <w:pPr>
      <w:ind w:firstLine="420" w:firstLineChars="1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2023-12-21T09:38:00Z</dcterms:created>
  <dc:creator>WPS</dc:creator>
  <cp:lastModifiedBy>Administrator</cp:lastModifiedBy>
  <cp:lastPrinted>2024-01-18T07:24:14Z</cp:lastPrinted>
  <dcterms:modified xsi:type="dcterms:W3CDTF">2024-01-18T07:24:20Z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B0A88F9A03644523802808D2248D3F61</vt:lpwstr>
  </property>
</Properties>
</file>