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left"/>
        <w:outlineLvl w:val="0"/>
        <w:rPr>
          <w:rFonts w:asciiTheme="minorEastAsia" w:hAnsiTheme="minorEastAsia"/>
          <w:sz w:val="28"/>
          <w:szCs w:val="28"/>
        </w:rPr>
      </w:pPr>
      <w:bookmarkStart w:id="0" w:name="_GoBack"/>
      <w:bookmarkEnd w:id="0"/>
      <w:r>
        <w:rPr>
          <w:rFonts w:hint="eastAsia" w:asciiTheme="minorEastAsia" w:hAnsiTheme="minorEastAsia"/>
          <w:sz w:val="28"/>
          <w:szCs w:val="28"/>
        </w:rPr>
        <w:t>附件1：</w:t>
      </w:r>
    </w:p>
    <w:p>
      <w:pPr>
        <w:pStyle w:val="4"/>
        <w:jc w:val="center"/>
        <w:outlineLvl w:val="0"/>
        <w:rPr>
          <w:rFonts w:ascii="Times New Roman" w:hAnsi="Times New Roman"/>
          <w:b/>
          <w:sz w:val="36"/>
        </w:rPr>
      </w:pPr>
      <w:r>
        <w:rPr>
          <w:rFonts w:hint="eastAsia" w:ascii="Times New Roman" w:hAnsi="Times New Roman"/>
          <w:b/>
          <w:sz w:val="36"/>
        </w:rPr>
        <w:t>采购需求一览表</w:t>
      </w:r>
    </w:p>
    <w:p>
      <w:pPr>
        <w:pStyle w:val="4"/>
        <w:ind w:left="632" w:hanging="632" w:hangingChars="300"/>
        <w:rPr>
          <w:rFonts w:hint="eastAsia"/>
          <w:b/>
        </w:rPr>
      </w:pPr>
      <w:r>
        <w:rPr>
          <w:rFonts w:hint="eastAsia"/>
          <w:b/>
        </w:rPr>
        <w:t>说明：本采购需求一览表中标注★号的内容为实质性要求和条件，响应人必须满足或优于，不满足或负偏离视为无效响应。</w:t>
      </w:r>
    </w:p>
    <w:tbl>
      <w:tblPr>
        <w:tblStyle w:val="6"/>
        <w:tblW w:w="9467"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25"/>
        <w:gridCol w:w="1190"/>
        <w:gridCol w:w="657"/>
        <w:gridCol w:w="748"/>
        <w:gridCol w:w="614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6" w:hRule="atLeast"/>
          <w:jc w:val="center"/>
        </w:trPr>
        <w:tc>
          <w:tcPr>
            <w:tcW w:w="725" w:type="dxa"/>
            <w:tcBorders>
              <w:top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宋体" w:cs="Times New Roman"/>
                <w:b/>
                <w:bCs/>
              </w:rPr>
            </w:pPr>
            <w:r>
              <w:rPr>
                <w:rFonts w:hint="eastAsia" w:ascii="宋体" w:hAnsi="宋体" w:cs="宋体"/>
                <w:b/>
                <w:bCs/>
              </w:rPr>
              <w:t>项号</w:t>
            </w:r>
          </w:p>
        </w:tc>
        <w:tc>
          <w:tcPr>
            <w:tcW w:w="1190" w:type="dxa"/>
            <w:tcBorders>
              <w:top w:val="single" w:color="auto" w:sz="4" w:space="0"/>
              <w:left w:val="single" w:color="auto" w:sz="4" w:space="0"/>
              <w:bottom w:val="single" w:color="auto" w:sz="4" w:space="0"/>
              <w:right w:val="single" w:color="auto" w:sz="4" w:space="0"/>
            </w:tcBorders>
            <w:vAlign w:val="center"/>
          </w:tcPr>
          <w:p>
            <w:pPr>
              <w:jc w:val="center"/>
              <w:rPr>
                <w:rFonts w:ascii="宋体" w:cs="Times New Roman"/>
                <w:b/>
                <w:bCs/>
              </w:rPr>
            </w:pPr>
            <w:r>
              <w:rPr>
                <w:rFonts w:hint="eastAsia" w:ascii="宋体" w:hAnsi="宋体" w:cs="宋体"/>
                <w:b/>
                <w:bCs/>
              </w:rPr>
              <w:t>服务名称</w:t>
            </w:r>
          </w:p>
        </w:tc>
        <w:tc>
          <w:tcPr>
            <w:tcW w:w="65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rPr>
            </w:pPr>
            <w:r>
              <w:rPr>
                <w:rFonts w:hint="eastAsia" w:ascii="宋体" w:hAnsi="宋体" w:cs="宋体"/>
                <w:b/>
                <w:bCs/>
              </w:rPr>
              <w:t>数量</w:t>
            </w:r>
          </w:p>
        </w:tc>
        <w:tc>
          <w:tcPr>
            <w:tcW w:w="748" w:type="dxa"/>
            <w:tcBorders>
              <w:top w:val="single" w:color="auto" w:sz="4" w:space="0"/>
              <w:left w:val="single" w:color="auto" w:sz="4" w:space="0"/>
              <w:bottom w:val="single" w:color="auto" w:sz="4" w:space="0"/>
              <w:right w:val="single" w:color="auto" w:sz="4" w:space="0"/>
            </w:tcBorders>
            <w:vAlign w:val="center"/>
          </w:tcPr>
          <w:p>
            <w:pPr>
              <w:jc w:val="center"/>
              <w:rPr>
                <w:rFonts w:ascii="宋体" w:cs="Times New Roman"/>
                <w:b/>
                <w:bCs/>
              </w:rPr>
            </w:pPr>
            <w:r>
              <w:rPr>
                <w:rFonts w:hint="eastAsia" w:ascii="宋体" w:hAnsi="宋体" w:cs="宋体"/>
                <w:b/>
                <w:bCs/>
              </w:rPr>
              <w:t>预算</w:t>
            </w:r>
          </w:p>
        </w:tc>
        <w:tc>
          <w:tcPr>
            <w:tcW w:w="6147" w:type="dxa"/>
            <w:tcBorders>
              <w:top w:val="single" w:color="auto" w:sz="4" w:space="0"/>
              <w:left w:val="single" w:color="auto" w:sz="4" w:space="0"/>
              <w:bottom w:val="single" w:color="auto" w:sz="4" w:space="0"/>
            </w:tcBorders>
            <w:vAlign w:val="center"/>
          </w:tcPr>
          <w:p>
            <w:pPr>
              <w:jc w:val="center"/>
              <w:rPr>
                <w:rFonts w:ascii="宋体" w:cs="Times New Roman"/>
                <w:b/>
                <w:bCs/>
              </w:rPr>
            </w:pPr>
            <w:r>
              <w:rPr>
                <w:rFonts w:hint="eastAsia" w:ascii="宋体" w:hAnsi="宋体" w:cs="宋体"/>
                <w:b/>
                <w:bCs/>
              </w:rPr>
              <w:t>服务项目的具体内容和要求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6" w:hRule="atLeast"/>
          <w:jc w:val="center"/>
        </w:trPr>
        <w:tc>
          <w:tcPr>
            <w:tcW w:w="725" w:type="dxa"/>
            <w:tcBorders>
              <w:top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宋体" w:hAnsi="宋体" w:cs="宋体"/>
              </w:rPr>
            </w:pPr>
            <w:r>
              <w:rPr>
                <w:rFonts w:ascii="宋体" w:hAnsi="宋体" w:cs="宋体"/>
              </w:rPr>
              <w:t>1</w:t>
            </w:r>
          </w:p>
        </w:tc>
        <w:tc>
          <w:tcPr>
            <w:tcW w:w="119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cs="Times New Roman"/>
              </w:rPr>
            </w:pPr>
            <w:r>
              <w:rPr>
                <w:rFonts w:hint="eastAsia" w:ascii="宋体" w:cs="Times New Roman"/>
              </w:rPr>
              <w:t>南宁市第四人民医院2024年“四宝新春行 送福进万家”艾滋病防治宣传活动</w:t>
            </w:r>
          </w:p>
          <w:p>
            <w:pPr>
              <w:jc w:val="center"/>
              <w:rPr>
                <w:rFonts w:hint="eastAsia" w:ascii="宋体" w:cs="Times New Roman" w:eastAsiaTheme="minorEastAsia"/>
                <w:lang w:val="en-US" w:eastAsia="zh-CN"/>
              </w:rPr>
            </w:pPr>
            <w:r>
              <w:rPr>
                <w:rFonts w:hint="eastAsia" w:ascii="宋体" w:cs="Times New Roman"/>
              </w:rPr>
              <w:t>暨“四宝”健康专列发车仪式</w:t>
            </w:r>
            <w:r>
              <w:rPr>
                <w:rFonts w:hint="eastAsia" w:ascii="宋体" w:cs="Times New Roman"/>
                <w:lang w:val="en-US" w:eastAsia="zh-CN"/>
              </w:rPr>
              <w:t>活动</w:t>
            </w:r>
          </w:p>
        </w:tc>
        <w:tc>
          <w:tcPr>
            <w:tcW w:w="65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rPr>
            </w:pPr>
            <w:r>
              <w:rPr>
                <w:rFonts w:hint="eastAsia" w:ascii="宋体" w:hAnsi="宋体" w:cs="宋体"/>
              </w:rPr>
              <w:t>1项</w:t>
            </w:r>
          </w:p>
        </w:tc>
        <w:tc>
          <w:tcPr>
            <w:tcW w:w="748" w:type="dxa"/>
            <w:tcBorders>
              <w:top w:val="single" w:color="auto" w:sz="4" w:space="0"/>
              <w:left w:val="single" w:color="auto" w:sz="4" w:space="0"/>
              <w:bottom w:val="single" w:color="auto" w:sz="4" w:space="0"/>
              <w:right w:val="single" w:color="auto" w:sz="4" w:space="0"/>
            </w:tcBorders>
            <w:vAlign w:val="center"/>
          </w:tcPr>
          <w:p>
            <w:pPr>
              <w:jc w:val="center"/>
              <w:rPr>
                <w:rFonts w:ascii="宋体" w:cs="Times New Roman"/>
              </w:rPr>
            </w:pPr>
            <w:r>
              <w:rPr>
                <w:rFonts w:hint="eastAsia" w:ascii="宋体" w:hAnsi="宋体" w:cs="宋体"/>
                <w:lang w:val="en-US" w:eastAsia="zh-CN"/>
              </w:rPr>
              <w:t>7.6</w:t>
            </w:r>
            <w:r>
              <w:rPr>
                <w:rFonts w:hint="eastAsia" w:ascii="宋体" w:hAnsi="宋体" w:cs="宋体"/>
              </w:rPr>
              <w:t>万元</w:t>
            </w:r>
          </w:p>
        </w:tc>
        <w:tc>
          <w:tcPr>
            <w:tcW w:w="6147" w:type="dxa"/>
            <w:tcBorders>
              <w:top w:val="single" w:color="auto" w:sz="4" w:space="0"/>
              <w:left w:val="single" w:color="auto" w:sz="4" w:space="0"/>
              <w:bottom w:val="single" w:color="auto" w:sz="4" w:space="0"/>
            </w:tcBorders>
            <w:vAlign w:val="center"/>
          </w:tcPr>
          <w:p>
            <w:pPr>
              <w:pStyle w:val="3"/>
              <w:rPr>
                <w:rFonts w:hint="eastAsia"/>
              </w:rPr>
            </w:pPr>
            <w:r>
              <w:rPr>
                <w:rFonts w:hint="eastAsia"/>
              </w:rPr>
              <w:t>一、项目概况：</w:t>
            </w:r>
          </w:p>
          <w:p>
            <w:pPr>
              <w:pStyle w:val="3"/>
              <w:ind w:firstLine="420" w:firstLineChars="200"/>
              <w:rPr>
                <w:rFonts w:hint="eastAsia"/>
              </w:rPr>
            </w:pPr>
            <w:r>
              <w:rPr>
                <w:rFonts w:hint="eastAsia"/>
              </w:rPr>
              <w:t>为深入学习贯彻习近平新时代中国特色社会主义思想和党的二十大精神，提高大众防艾意识，保障人民群众身心健康，持续秉持“以人民健康为中心”的理念与“为生命站岗”的医院核心价值观，通过艾滋病防治宣传活动，将医疗服务与志愿服务相结合，提高市民对艾滋病的认识和关注度，维护人民群众身体健康和生命安全，持续将优质医疗服务送进社区。</w:t>
            </w:r>
          </w:p>
          <w:p>
            <w:pPr>
              <w:pStyle w:val="3"/>
              <w:numPr>
                <w:ilvl w:val="0"/>
                <w:numId w:val="2"/>
              </w:numPr>
              <w:ind w:firstLine="0" w:firstLineChars="0"/>
              <w:rPr>
                <w:rFonts w:hint="eastAsia"/>
                <w:lang w:val="en-US" w:eastAsia="zh-CN"/>
              </w:rPr>
            </w:pPr>
            <w:r>
              <w:rPr>
                <w:rFonts w:hint="eastAsia"/>
                <w:lang w:val="en-US" w:eastAsia="zh-CN"/>
              </w:rPr>
              <w:t>项目建设内容</w:t>
            </w:r>
          </w:p>
          <w:tbl>
            <w:tblPr>
              <w:tblStyle w:val="6"/>
              <w:tblW w:w="5673" w:type="dxa"/>
              <w:tblInd w:w="88" w:type="dxa"/>
              <w:tblLayout w:type="fixed"/>
              <w:tblCellMar>
                <w:top w:w="0" w:type="dxa"/>
                <w:left w:w="108" w:type="dxa"/>
                <w:bottom w:w="0" w:type="dxa"/>
                <w:right w:w="108" w:type="dxa"/>
              </w:tblCellMar>
            </w:tblPr>
            <w:tblGrid>
              <w:gridCol w:w="1563"/>
              <w:gridCol w:w="2450"/>
              <w:gridCol w:w="780"/>
              <w:gridCol w:w="880"/>
              <w:tblGridChange w:id="0">
                <w:tblGrid>
                  <w:gridCol w:w="1008"/>
                  <w:gridCol w:w="555"/>
                  <w:gridCol w:w="755"/>
                  <w:gridCol w:w="1695"/>
                  <w:gridCol w:w="780"/>
                  <w:gridCol w:w="880"/>
                </w:tblGrid>
              </w:tblGridChange>
            </w:tblGrid>
            <w:tr>
              <w:tblPrEx>
                <w:tblCellMar>
                  <w:top w:w="0" w:type="dxa"/>
                  <w:left w:w="108" w:type="dxa"/>
                  <w:bottom w:w="0" w:type="dxa"/>
                  <w:right w:w="108" w:type="dxa"/>
                </w:tblCellMar>
              </w:tblPrEx>
              <w:trPr>
                <w:trHeight w:val="455" w:hRule="atLeast"/>
              </w:trPr>
              <w:tc>
                <w:tcPr>
                  <w:tcW w:w="156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b/>
                      <w:bCs/>
                      <w:color w:val="000000"/>
                      <w:sz w:val="22"/>
                      <w:szCs w:val="22"/>
                    </w:rPr>
                  </w:pPr>
                  <w:r>
                    <w:rPr>
                      <w:rFonts w:hint="eastAsia" w:ascii="宋体" w:hAnsi="宋体" w:cs="宋体"/>
                      <w:b/>
                      <w:bCs/>
                      <w:color w:val="000000"/>
                      <w:kern w:val="0"/>
                      <w:sz w:val="22"/>
                      <w:szCs w:val="22"/>
                      <w:lang w:bidi="ar"/>
                    </w:rPr>
                    <w:t>内容</w:t>
                  </w:r>
                </w:p>
              </w:tc>
              <w:tc>
                <w:tcPr>
                  <w:tcW w:w="24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b/>
                      <w:bCs/>
                      <w:color w:val="000000"/>
                      <w:sz w:val="22"/>
                      <w:szCs w:val="22"/>
                    </w:rPr>
                  </w:pPr>
                  <w:r>
                    <w:rPr>
                      <w:rFonts w:hint="eastAsia" w:ascii="宋体" w:hAnsi="宋体" w:cs="宋体"/>
                      <w:b/>
                      <w:bCs/>
                      <w:color w:val="000000"/>
                      <w:kern w:val="0"/>
                      <w:sz w:val="22"/>
                      <w:szCs w:val="22"/>
                      <w:lang w:bidi="ar"/>
                    </w:rPr>
                    <w:t>规格</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b/>
                      <w:bCs/>
                      <w:color w:val="000000"/>
                      <w:sz w:val="22"/>
                      <w:szCs w:val="22"/>
                    </w:rPr>
                  </w:pPr>
                  <w:r>
                    <w:rPr>
                      <w:rFonts w:hint="eastAsia" w:ascii="宋体" w:hAnsi="宋体" w:cs="宋体"/>
                      <w:b/>
                      <w:bCs/>
                      <w:color w:val="000000"/>
                      <w:kern w:val="0"/>
                      <w:sz w:val="22"/>
                      <w:szCs w:val="22"/>
                      <w:lang w:bidi="ar"/>
                    </w:rPr>
                    <w:t>数量</w:t>
                  </w:r>
                </w:p>
              </w:tc>
              <w:tc>
                <w:tcPr>
                  <w:tcW w:w="88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b/>
                      <w:bCs/>
                      <w:color w:val="000000"/>
                      <w:sz w:val="22"/>
                      <w:szCs w:val="22"/>
                    </w:rPr>
                  </w:pPr>
                  <w:r>
                    <w:rPr>
                      <w:rFonts w:hint="eastAsia" w:ascii="宋体" w:hAnsi="宋体" w:cs="宋体"/>
                      <w:b/>
                      <w:bCs/>
                      <w:color w:val="000000"/>
                      <w:kern w:val="0"/>
                      <w:sz w:val="22"/>
                      <w:szCs w:val="22"/>
                      <w:lang w:bidi="ar"/>
                    </w:rPr>
                    <w:t>单价（元）</w:t>
                  </w:r>
                </w:p>
              </w:tc>
            </w:tr>
            <w:tr>
              <w:tblPrEx>
                <w:tblCellMar>
                  <w:top w:w="0" w:type="dxa"/>
                  <w:left w:w="108" w:type="dxa"/>
                  <w:bottom w:w="0" w:type="dxa"/>
                  <w:right w:w="108" w:type="dxa"/>
                </w:tblCellMar>
              </w:tblPrEx>
              <w:trPr>
                <w:trHeight w:val="455" w:hRule="atLeast"/>
              </w:trPr>
              <w:tc>
                <w:tcPr>
                  <w:tcW w:w="156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b w:val="0"/>
                      <w:bCs w:val="0"/>
                      <w:color w:val="000000"/>
                      <w:kern w:val="0"/>
                      <w:sz w:val="22"/>
                      <w:szCs w:val="22"/>
                      <w:lang w:bidi="ar"/>
                    </w:rPr>
                  </w:pPr>
                  <w:r>
                    <w:rPr>
                      <w:rFonts w:hint="eastAsia" w:ascii="宋体" w:hAnsi="宋体" w:cs="宋体"/>
                      <w:b w:val="0"/>
                      <w:bCs w:val="0"/>
                      <w:color w:val="000000"/>
                      <w:kern w:val="0"/>
                      <w:sz w:val="22"/>
                      <w:szCs w:val="22"/>
                      <w:lang w:bidi="ar"/>
                    </w:rPr>
                    <w:t>现场舞台舞美</w:t>
                  </w:r>
                </w:p>
              </w:tc>
              <w:tc>
                <w:tcPr>
                  <w:tcW w:w="24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b w:val="0"/>
                      <w:bCs w:val="0"/>
                      <w:color w:val="000000"/>
                      <w:kern w:val="0"/>
                      <w:sz w:val="22"/>
                      <w:szCs w:val="22"/>
                      <w:lang w:bidi="ar"/>
                    </w:rPr>
                  </w:pPr>
                  <w:r>
                    <w:rPr>
                      <w:rFonts w:hint="eastAsia" w:ascii="宋体" w:hAnsi="宋体" w:cs="宋体"/>
                      <w:b w:val="0"/>
                      <w:bCs w:val="0"/>
                      <w:color w:val="000000"/>
                      <w:kern w:val="0"/>
                      <w:sz w:val="22"/>
                      <w:szCs w:val="22"/>
                      <w:lang w:bidi="ar"/>
                    </w:rPr>
                    <w:t>含舞台、背景、音响、</w:t>
                  </w:r>
                </w:p>
                <w:p>
                  <w:pPr>
                    <w:widowControl/>
                    <w:jc w:val="center"/>
                    <w:textAlignment w:val="center"/>
                    <w:rPr>
                      <w:rFonts w:hint="eastAsia" w:ascii="宋体" w:hAnsi="宋体" w:cs="宋体"/>
                      <w:b w:val="0"/>
                      <w:bCs w:val="0"/>
                      <w:color w:val="000000"/>
                      <w:kern w:val="0"/>
                      <w:sz w:val="22"/>
                      <w:szCs w:val="22"/>
                      <w:lang w:bidi="ar"/>
                    </w:rPr>
                  </w:pPr>
                  <w:r>
                    <w:rPr>
                      <w:rFonts w:hint="eastAsia" w:ascii="宋体" w:hAnsi="宋体" w:cs="宋体"/>
                      <w:b w:val="0"/>
                      <w:bCs w:val="0"/>
                      <w:color w:val="000000"/>
                      <w:kern w:val="0"/>
                      <w:sz w:val="22"/>
                      <w:szCs w:val="22"/>
                      <w:lang w:bidi="ar"/>
                    </w:rPr>
                    <w:t>观众椅子等配套</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b w:val="0"/>
                      <w:bCs w:val="0"/>
                      <w:color w:val="000000"/>
                      <w:kern w:val="0"/>
                      <w:sz w:val="22"/>
                      <w:szCs w:val="22"/>
                      <w:lang w:bidi="ar"/>
                    </w:rPr>
                  </w:pPr>
                  <w:r>
                    <w:rPr>
                      <w:rFonts w:hint="eastAsia" w:ascii="宋体" w:hAnsi="宋体" w:cs="宋体"/>
                      <w:b w:val="0"/>
                      <w:bCs w:val="0"/>
                      <w:color w:val="000000"/>
                      <w:kern w:val="0"/>
                      <w:sz w:val="22"/>
                      <w:szCs w:val="22"/>
                      <w:lang w:bidi="ar"/>
                    </w:rPr>
                    <w:t>1</w:t>
                  </w:r>
                </w:p>
              </w:tc>
              <w:tc>
                <w:tcPr>
                  <w:tcW w:w="88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b w:val="0"/>
                      <w:bCs w:val="0"/>
                      <w:color w:val="000000"/>
                      <w:kern w:val="0"/>
                      <w:sz w:val="22"/>
                      <w:szCs w:val="22"/>
                      <w:lang w:bidi="ar"/>
                    </w:rPr>
                  </w:pPr>
                  <w:r>
                    <w:rPr>
                      <w:rFonts w:hint="eastAsia" w:ascii="宋体" w:hAnsi="宋体" w:cs="宋体"/>
                      <w:b w:val="0"/>
                      <w:bCs w:val="0"/>
                      <w:color w:val="000000"/>
                      <w:kern w:val="0"/>
                      <w:sz w:val="22"/>
                      <w:szCs w:val="22"/>
                      <w:lang w:bidi="ar"/>
                    </w:rPr>
                    <w:t>9</w:t>
                  </w:r>
                  <w:r>
                    <w:rPr>
                      <w:rFonts w:ascii="宋体" w:hAnsi="宋体" w:cs="宋体"/>
                      <w:b w:val="0"/>
                      <w:bCs w:val="0"/>
                      <w:color w:val="000000"/>
                      <w:kern w:val="0"/>
                      <w:sz w:val="22"/>
                      <w:szCs w:val="22"/>
                      <w:lang w:bidi="ar"/>
                    </w:rPr>
                    <w:t>080</w:t>
                  </w:r>
                </w:p>
              </w:tc>
            </w:tr>
            <w:tr>
              <w:tblPrEx>
                <w:tblCellMar>
                  <w:top w:w="0" w:type="dxa"/>
                  <w:left w:w="108" w:type="dxa"/>
                  <w:bottom w:w="0" w:type="dxa"/>
                  <w:right w:w="108" w:type="dxa"/>
                </w:tblCellMar>
              </w:tblPrEx>
              <w:trPr>
                <w:trHeight w:val="455" w:hRule="atLeast"/>
              </w:trPr>
              <w:tc>
                <w:tcPr>
                  <w:tcW w:w="156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b w:val="0"/>
                      <w:bCs w:val="0"/>
                      <w:color w:val="000000"/>
                      <w:kern w:val="0"/>
                      <w:sz w:val="22"/>
                      <w:szCs w:val="22"/>
                      <w:lang w:bidi="ar"/>
                    </w:rPr>
                  </w:pPr>
                  <w:r>
                    <w:rPr>
                      <w:rFonts w:hint="eastAsia" w:ascii="宋体" w:hAnsi="宋体" w:cs="宋体"/>
                      <w:b w:val="0"/>
                      <w:bCs w:val="0"/>
                      <w:color w:val="000000"/>
                      <w:kern w:val="0"/>
                      <w:sz w:val="22"/>
                      <w:szCs w:val="22"/>
                      <w:lang w:bidi="ar"/>
                    </w:rPr>
                    <w:t>互动集市区</w:t>
                  </w:r>
                </w:p>
              </w:tc>
              <w:tc>
                <w:tcPr>
                  <w:tcW w:w="24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b w:val="0"/>
                      <w:bCs w:val="0"/>
                      <w:color w:val="000000"/>
                      <w:kern w:val="0"/>
                      <w:sz w:val="22"/>
                      <w:szCs w:val="22"/>
                      <w:lang w:bidi="ar"/>
                    </w:rPr>
                  </w:pPr>
                  <w:r>
                    <w:rPr>
                      <w:rFonts w:hint="eastAsia" w:ascii="宋体" w:hAnsi="宋体" w:cs="宋体"/>
                      <w:b w:val="0"/>
                      <w:bCs w:val="0"/>
                      <w:color w:val="000000"/>
                      <w:kern w:val="0"/>
                      <w:sz w:val="22"/>
                      <w:szCs w:val="22"/>
                      <w:lang w:bidi="ar"/>
                    </w:rPr>
                    <w:t>含帐篷、桌椅、氛围布置、</w:t>
                  </w:r>
                </w:p>
                <w:p>
                  <w:pPr>
                    <w:widowControl/>
                    <w:jc w:val="center"/>
                    <w:textAlignment w:val="center"/>
                    <w:rPr>
                      <w:rFonts w:hint="eastAsia" w:ascii="宋体" w:hAnsi="宋体" w:cs="宋体"/>
                      <w:b w:val="0"/>
                      <w:bCs w:val="0"/>
                      <w:color w:val="000000"/>
                      <w:kern w:val="0"/>
                      <w:sz w:val="22"/>
                      <w:szCs w:val="22"/>
                      <w:lang w:bidi="ar"/>
                    </w:rPr>
                  </w:pPr>
                  <w:r>
                    <w:rPr>
                      <w:rFonts w:hint="eastAsia" w:ascii="宋体" w:hAnsi="宋体" w:cs="宋体"/>
                      <w:b w:val="0"/>
                      <w:bCs w:val="0"/>
                      <w:color w:val="000000"/>
                      <w:kern w:val="0"/>
                      <w:sz w:val="22"/>
                      <w:szCs w:val="22"/>
                      <w:lang w:bidi="ar"/>
                    </w:rPr>
                    <w:t>文创展示车、</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b w:val="0"/>
                      <w:bCs w:val="0"/>
                      <w:color w:val="000000"/>
                      <w:kern w:val="0"/>
                      <w:sz w:val="22"/>
                      <w:szCs w:val="22"/>
                      <w:lang w:bidi="ar"/>
                    </w:rPr>
                  </w:pPr>
                  <w:r>
                    <w:rPr>
                      <w:rFonts w:hint="eastAsia" w:ascii="宋体" w:hAnsi="宋体" w:cs="宋体"/>
                      <w:b w:val="0"/>
                      <w:bCs w:val="0"/>
                      <w:color w:val="000000"/>
                      <w:kern w:val="0"/>
                      <w:sz w:val="22"/>
                      <w:szCs w:val="22"/>
                      <w:lang w:bidi="ar"/>
                    </w:rPr>
                    <w:t>1</w:t>
                  </w:r>
                </w:p>
              </w:tc>
              <w:tc>
                <w:tcPr>
                  <w:tcW w:w="88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b w:val="0"/>
                      <w:bCs w:val="0"/>
                      <w:color w:val="000000"/>
                      <w:kern w:val="0"/>
                      <w:sz w:val="22"/>
                      <w:szCs w:val="22"/>
                      <w:lang w:bidi="ar"/>
                    </w:rPr>
                  </w:pPr>
                  <w:r>
                    <w:rPr>
                      <w:rFonts w:ascii="宋体" w:hAnsi="宋体" w:cs="宋体"/>
                      <w:b w:val="0"/>
                      <w:bCs w:val="0"/>
                      <w:color w:val="000000"/>
                      <w:kern w:val="0"/>
                      <w:sz w:val="22"/>
                      <w:szCs w:val="22"/>
                      <w:lang w:bidi="ar"/>
                    </w:rPr>
                    <w:t>17410</w:t>
                  </w:r>
                </w:p>
              </w:tc>
            </w:tr>
            <w:tr>
              <w:tblPrEx>
                <w:tblCellMar>
                  <w:top w:w="0" w:type="dxa"/>
                  <w:left w:w="108" w:type="dxa"/>
                  <w:bottom w:w="0" w:type="dxa"/>
                  <w:right w:w="108" w:type="dxa"/>
                </w:tblCellMar>
              </w:tblPrEx>
              <w:trPr>
                <w:trHeight w:val="455" w:hRule="atLeast"/>
              </w:trPr>
              <w:tc>
                <w:tcPr>
                  <w:tcW w:w="156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b w:val="0"/>
                      <w:bCs w:val="0"/>
                      <w:color w:val="000000"/>
                      <w:kern w:val="0"/>
                      <w:sz w:val="22"/>
                      <w:szCs w:val="22"/>
                      <w:lang w:bidi="ar"/>
                    </w:rPr>
                  </w:pPr>
                  <w:r>
                    <w:rPr>
                      <w:rFonts w:hint="eastAsia" w:ascii="宋体" w:hAnsi="宋体" w:cs="宋体"/>
                      <w:b w:val="0"/>
                      <w:bCs w:val="0"/>
                      <w:color w:val="000000"/>
                      <w:kern w:val="0"/>
                      <w:sz w:val="22"/>
                      <w:szCs w:val="22"/>
                      <w:lang w:bidi="ar"/>
                    </w:rPr>
                    <w:t>互动物品采购</w:t>
                  </w:r>
                </w:p>
              </w:tc>
              <w:tc>
                <w:tcPr>
                  <w:tcW w:w="24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b w:val="0"/>
                      <w:bCs w:val="0"/>
                      <w:color w:val="000000"/>
                      <w:kern w:val="0"/>
                      <w:sz w:val="22"/>
                      <w:szCs w:val="22"/>
                      <w:lang w:bidi="ar"/>
                    </w:rPr>
                  </w:pPr>
                  <w:r>
                    <w:rPr>
                      <w:rFonts w:hint="eastAsia" w:ascii="宋体" w:hAnsi="宋体" w:cs="宋体"/>
                      <w:b w:val="0"/>
                      <w:bCs w:val="0"/>
                      <w:color w:val="000000"/>
                      <w:kern w:val="0"/>
                      <w:sz w:val="22"/>
                      <w:szCs w:val="22"/>
                      <w:lang w:bidi="ar"/>
                    </w:rPr>
                    <w:t>互动物品采购、互动嘉宾邀请</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b w:val="0"/>
                      <w:bCs w:val="0"/>
                      <w:color w:val="000000"/>
                      <w:kern w:val="0"/>
                      <w:sz w:val="22"/>
                      <w:szCs w:val="22"/>
                      <w:lang w:bidi="ar"/>
                    </w:rPr>
                  </w:pPr>
                  <w:r>
                    <w:rPr>
                      <w:rFonts w:hint="eastAsia" w:ascii="宋体" w:hAnsi="宋体" w:cs="宋体"/>
                      <w:b w:val="0"/>
                      <w:bCs w:val="0"/>
                      <w:color w:val="000000"/>
                      <w:kern w:val="0"/>
                      <w:sz w:val="22"/>
                      <w:szCs w:val="22"/>
                      <w:lang w:bidi="ar"/>
                    </w:rPr>
                    <w:t>1</w:t>
                  </w:r>
                </w:p>
              </w:tc>
              <w:tc>
                <w:tcPr>
                  <w:tcW w:w="88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b w:val="0"/>
                      <w:bCs w:val="0"/>
                      <w:color w:val="000000"/>
                      <w:kern w:val="0"/>
                      <w:sz w:val="22"/>
                      <w:szCs w:val="22"/>
                      <w:lang w:bidi="ar"/>
                    </w:rPr>
                  </w:pPr>
                  <w:r>
                    <w:rPr>
                      <w:rFonts w:hint="eastAsia" w:ascii="宋体" w:hAnsi="宋体" w:cs="宋体"/>
                      <w:b w:val="0"/>
                      <w:bCs w:val="0"/>
                      <w:color w:val="000000"/>
                      <w:kern w:val="0"/>
                      <w:sz w:val="22"/>
                      <w:szCs w:val="22"/>
                      <w:lang w:bidi="ar"/>
                    </w:rPr>
                    <w:t>1</w:t>
                  </w:r>
                  <w:r>
                    <w:rPr>
                      <w:rFonts w:ascii="宋体" w:hAnsi="宋体" w:cs="宋体"/>
                      <w:b w:val="0"/>
                      <w:bCs w:val="0"/>
                      <w:color w:val="000000"/>
                      <w:kern w:val="0"/>
                      <w:sz w:val="22"/>
                      <w:szCs w:val="22"/>
                      <w:lang w:bidi="ar"/>
                    </w:rPr>
                    <w:t>1210</w:t>
                  </w:r>
                </w:p>
              </w:tc>
            </w:tr>
            <w:tr>
              <w:tblPrEx>
                <w:tblCellMar>
                  <w:top w:w="0" w:type="dxa"/>
                  <w:left w:w="108" w:type="dxa"/>
                  <w:bottom w:w="0" w:type="dxa"/>
                  <w:right w:w="108" w:type="dxa"/>
                </w:tblCellMar>
              </w:tblPrEx>
              <w:trPr>
                <w:trHeight w:val="455" w:hRule="atLeast"/>
              </w:trPr>
              <w:tc>
                <w:tcPr>
                  <w:tcW w:w="156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b w:val="0"/>
                      <w:bCs w:val="0"/>
                      <w:color w:val="000000"/>
                      <w:kern w:val="0"/>
                      <w:sz w:val="22"/>
                      <w:szCs w:val="22"/>
                      <w:lang w:bidi="ar"/>
                    </w:rPr>
                  </w:pPr>
                  <w:r>
                    <w:rPr>
                      <w:rFonts w:hint="eastAsia" w:ascii="宋体" w:hAnsi="宋体" w:cs="宋体"/>
                      <w:b w:val="0"/>
                      <w:bCs w:val="0"/>
                      <w:color w:val="000000"/>
                      <w:kern w:val="0"/>
                      <w:sz w:val="22"/>
                      <w:szCs w:val="22"/>
                      <w:lang w:bidi="ar"/>
                    </w:rPr>
                    <w:t>活动执行</w:t>
                  </w:r>
                </w:p>
              </w:tc>
              <w:tc>
                <w:tcPr>
                  <w:tcW w:w="24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b w:val="0"/>
                      <w:bCs w:val="0"/>
                      <w:color w:val="000000"/>
                      <w:kern w:val="0"/>
                      <w:sz w:val="22"/>
                      <w:szCs w:val="22"/>
                      <w:lang w:bidi="ar"/>
                    </w:rPr>
                  </w:pPr>
                  <w:r>
                    <w:rPr>
                      <w:rFonts w:hint="eastAsia" w:ascii="宋体" w:hAnsi="宋体" w:cs="宋体"/>
                      <w:b w:val="0"/>
                      <w:bCs w:val="0"/>
                      <w:color w:val="000000"/>
                      <w:kern w:val="0"/>
                      <w:sz w:val="22"/>
                      <w:szCs w:val="22"/>
                      <w:lang w:bidi="ar"/>
                    </w:rPr>
                    <w:t>运输安装、策划执行等保障活动顺利</w:t>
                  </w:r>
                </w:p>
                <w:p>
                  <w:pPr>
                    <w:widowControl/>
                    <w:jc w:val="center"/>
                    <w:textAlignment w:val="center"/>
                    <w:rPr>
                      <w:rFonts w:hint="eastAsia" w:ascii="宋体" w:hAnsi="宋体" w:cs="宋体"/>
                      <w:b w:val="0"/>
                      <w:bCs w:val="0"/>
                      <w:color w:val="000000"/>
                      <w:kern w:val="0"/>
                      <w:sz w:val="22"/>
                      <w:szCs w:val="22"/>
                      <w:lang w:bidi="ar"/>
                    </w:rPr>
                  </w:pPr>
                  <w:r>
                    <w:rPr>
                      <w:rFonts w:hint="eastAsia" w:ascii="宋体" w:hAnsi="宋体" w:cs="宋体"/>
                      <w:b w:val="0"/>
                      <w:bCs w:val="0"/>
                      <w:color w:val="000000"/>
                      <w:kern w:val="0"/>
                      <w:sz w:val="22"/>
                      <w:szCs w:val="22"/>
                      <w:lang w:bidi="ar"/>
                    </w:rPr>
                    <w:t>进行人员配套</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b w:val="0"/>
                      <w:bCs w:val="0"/>
                      <w:color w:val="000000"/>
                      <w:kern w:val="0"/>
                      <w:sz w:val="22"/>
                      <w:szCs w:val="22"/>
                      <w:lang w:bidi="ar"/>
                    </w:rPr>
                  </w:pPr>
                  <w:r>
                    <w:rPr>
                      <w:rFonts w:hint="eastAsia" w:ascii="宋体" w:hAnsi="宋体" w:cs="宋体"/>
                      <w:b w:val="0"/>
                      <w:bCs w:val="0"/>
                      <w:color w:val="000000"/>
                      <w:kern w:val="0"/>
                      <w:sz w:val="22"/>
                      <w:szCs w:val="22"/>
                      <w:lang w:bidi="ar"/>
                    </w:rPr>
                    <w:t>1</w:t>
                  </w:r>
                </w:p>
              </w:tc>
              <w:tc>
                <w:tcPr>
                  <w:tcW w:w="88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b w:val="0"/>
                      <w:bCs w:val="0"/>
                      <w:color w:val="000000"/>
                      <w:kern w:val="0"/>
                      <w:sz w:val="22"/>
                      <w:szCs w:val="22"/>
                      <w:lang w:bidi="ar"/>
                    </w:rPr>
                  </w:pPr>
                  <w:r>
                    <w:rPr>
                      <w:rFonts w:hint="eastAsia" w:ascii="宋体" w:hAnsi="宋体" w:cs="宋体"/>
                      <w:b w:val="0"/>
                      <w:bCs w:val="0"/>
                      <w:color w:val="000000"/>
                      <w:kern w:val="0"/>
                      <w:sz w:val="22"/>
                      <w:szCs w:val="22"/>
                      <w:lang w:bidi="ar"/>
                    </w:rPr>
                    <w:t>3</w:t>
                  </w:r>
                  <w:r>
                    <w:rPr>
                      <w:rFonts w:ascii="宋体" w:hAnsi="宋体" w:cs="宋体"/>
                      <w:b w:val="0"/>
                      <w:bCs w:val="0"/>
                      <w:color w:val="000000"/>
                      <w:kern w:val="0"/>
                      <w:sz w:val="22"/>
                      <w:szCs w:val="22"/>
                      <w:lang w:bidi="ar"/>
                    </w:rPr>
                    <w:t>4000</w:t>
                  </w:r>
                </w:p>
              </w:tc>
            </w:tr>
            <w:tr>
              <w:tblPrEx>
                <w:tblCellMar>
                  <w:top w:w="0" w:type="dxa"/>
                  <w:left w:w="108" w:type="dxa"/>
                  <w:bottom w:w="0" w:type="dxa"/>
                  <w:right w:w="108" w:type="dxa"/>
                </w:tblCellMar>
              </w:tblPrEx>
              <w:trPr>
                <w:trHeight w:val="455" w:hRule="atLeast"/>
              </w:trPr>
              <w:tc>
                <w:tcPr>
                  <w:tcW w:w="156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b w:val="0"/>
                      <w:bCs w:val="0"/>
                      <w:color w:val="000000"/>
                      <w:kern w:val="0"/>
                      <w:sz w:val="22"/>
                      <w:szCs w:val="22"/>
                      <w:lang w:bidi="ar"/>
                    </w:rPr>
                  </w:pPr>
                  <w:r>
                    <w:rPr>
                      <w:rFonts w:hint="eastAsia" w:ascii="宋体" w:hAnsi="宋体" w:cs="宋体"/>
                      <w:b w:val="0"/>
                      <w:bCs w:val="0"/>
                      <w:color w:val="000000"/>
                      <w:kern w:val="0"/>
                      <w:sz w:val="22"/>
                      <w:szCs w:val="22"/>
                      <w:lang w:bidi="ar"/>
                    </w:rPr>
                    <w:t>税金</w:t>
                  </w:r>
                </w:p>
              </w:tc>
              <w:tc>
                <w:tcPr>
                  <w:tcW w:w="24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b w:val="0"/>
                      <w:bCs w:val="0"/>
                      <w:color w:val="000000"/>
                      <w:kern w:val="0"/>
                      <w:sz w:val="22"/>
                      <w:szCs w:val="22"/>
                      <w:lang w:bidi="ar"/>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b w:val="0"/>
                      <w:bCs w:val="0"/>
                      <w:color w:val="000000"/>
                      <w:kern w:val="0"/>
                      <w:sz w:val="22"/>
                      <w:szCs w:val="22"/>
                      <w:lang w:bidi="ar"/>
                    </w:rPr>
                  </w:pPr>
                  <w:r>
                    <w:rPr>
                      <w:rFonts w:hint="eastAsia" w:ascii="宋体" w:hAnsi="宋体" w:cs="宋体"/>
                      <w:b w:val="0"/>
                      <w:bCs w:val="0"/>
                      <w:color w:val="000000"/>
                      <w:kern w:val="0"/>
                      <w:sz w:val="22"/>
                      <w:szCs w:val="22"/>
                      <w:lang w:bidi="ar"/>
                    </w:rPr>
                    <w:t>1</w:t>
                  </w:r>
                </w:p>
              </w:tc>
              <w:tc>
                <w:tcPr>
                  <w:tcW w:w="88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b w:val="0"/>
                      <w:bCs w:val="0"/>
                      <w:color w:val="000000"/>
                      <w:kern w:val="0"/>
                      <w:sz w:val="22"/>
                      <w:szCs w:val="22"/>
                      <w:lang w:bidi="ar"/>
                    </w:rPr>
                  </w:pPr>
                  <w:r>
                    <w:rPr>
                      <w:rFonts w:hint="eastAsia" w:ascii="宋体" w:hAnsi="宋体" w:cs="宋体"/>
                      <w:b w:val="0"/>
                      <w:bCs w:val="0"/>
                      <w:color w:val="000000"/>
                      <w:kern w:val="0"/>
                      <w:sz w:val="22"/>
                      <w:szCs w:val="22"/>
                      <w:lang w:bidi="ar"/>
                    </w:rPr>
                    <w:t>4</w:t>
                  </w:r>
                  <w:r>
                    <w:rPr>
                      <w:rFonts w:ascii="宋体" w:hAnsi="宋体" w:cs="宋体"/>
                      <w:b w:val="0"/>
                      <w:bCs w:val="0"/>
                      <w:color w:val="000000"/>
                      <w:kern w:val="0"/>
                      <w:sz w:val="22"/>
                      <w:szCs w:val="22"/>
                      <w:lang w:bidi="ar"/>
                    </w:rPr>
                    <w:t>300</w:t>
                  </w:r>
                </w:p>
              </w:tc>
            </w:tr>
            <w:tr>
              <w:tblPrEx>
                <w:tblCellMar>
                  <w:top w:w="0" w:type="dxa"/>
                  <w:left w:w="108" w:type="dxa"/>
                  <w:bottom w:w="0" w:type="dxa"/>
                  <w:right w:w="108" w:type="dxa"/>
                </w:tblCellMar>
              </w:tblPrEx>
              <w:trPr>
                <w:trHeight w:val="455" w:hRule="atLeast"/>
              </w:trPr>
              <w:tc>
                <w:tcPr>
                  <w:tcW w:w="4793"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b w:val="0"/>
                      <w:bCs w:val="0"/>
                      <w:color w:val="000000"/>
                      <w:kern w:val="0"/>
                      <w:sz w:val="22"/>
                      <w:szCs w:val="22"/>
                      <w:lang w:bidi="ar"/>
                    </w:rPr>
                  </w:pPr>
                  <w:r>
                    <w:rPr>
                      <w:rFonts w:hint="eastAsia" w:ascii="宋体" w:hAnsi="宋体" w:cs="宋体"/>
                      <w:b w:val="0"/>
                      <w:bCs w:val="0"/>
                      <w:color w:val="000000"/>
                      <w:kern w:val="0"/>
                      <w:sz w:val="22"/>
                      <w:szCs w:val="22"/>
                      <w:lang w:bidi="ar"/>
                    </w:rPr>
                    <w:t>合计</w:t>
                  </w:r>
                </w:p>
              </w:tc>
              <w:tc>
                <w:tcPr>
                  <w:tcW w:w="88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b w:val="0"/>
                      <w:bCs w:val="0"/>
                      <w:color w:val="000000"/>
                      <w:kern w:val="0"/>
                      <w:sz w:val="22"/>
                      <w:szCs w:val="22"/>
                      <w:lang w:bidi="ar"/>
                    </w:rPr>
                  </w:pPr>
                  <w:r>
                    <w:rPr>
                      <w:rFonts w:hint="eastAsia" w:ascii="宋体" w:hAnsi="宋体" w:cs="宋体"/>
                      <w:b w:val="0"/>
                      <w:bCs w:val="0"/>
                      <w:color w:val="000000"/>
                      <w:kern w:val="0"/>
                      <w:sz w:val="22"/>
                      <w:szCs w:val="22"/>
                      <w:lang w:bidi="ar"/>
                    </w:rPr>
                    <w:t>7</w:t>
                  </w:r>
                  <w:r>
                    <w:rPr>
                      <w:rFonts w:ascii="宋体" w:hAnsi="宋体" w:cs="宋体"/>
                      <w:b w:val="0"/>
                      <w:bCs w:val="0"/>
                      <w:color w:val="000000"/>
                      <w:kern w:val="0"/>
                      <w:sz w:val="22"/>
                      <w:szCs w:val="22"/>
                      <w:lang w:bidi="ar"/>
                    </w:rPr>
                    <w:t>6000</w:t>
                  </w:r>
                </w:p>
              </w:tc>
            </w:tr>
          </w:tbl>
          <w:p>
            <w:pPr>
              <w:pStyle w:val="3"/>
              <w:numPr>
                <w:ilvl w:val="-1"/>
                <w:numId w:val="0"/>
              </w:numPr>
              <w:ind w:firstLine="0" w:firstLineChars="0"/>
              <w:rPr>
                <w:rFonts w:hint="default"/>
                <w:lang w:val="en-US" w:eastAsia="zh-CN"/>
              </w:rPr>
            </w:pPr>
          </w:p>
          <w:p>
            <w:pPr>
              <w:pStyle w:val="3"/>
              <w:rPr>
                <w:highlight w:val="none"/>
              </w:rPr>
            </w:pPr>
            <w:r>
              <w:rPr>
                <w:rFonts w:hint="eastAsia"/>
                <w:highlight w:val="none"/>
              </w:rPr>
              <w:t>★</w:t>
            </w:r>
            <w:r>
              <w:rPr>
                <w:rFonts w:hint="eastAsia"/>
                <w:highlight w:val="none"/>
                <w:lang w:val="en-US" w:eastAsia="zh-CN"/>
              </w:rPr>
              <w:t>三</w:t>
            </w:r>
            <w:r>
              <w:rPr>
                <w:rFonts w:hint="eastAsia"/>
                <w:highlight w:val="none"/>
              </w:rPr>
              <w:t>、服务</w:t>
            </w:r>
            <w:r>
              <w:rPr>
                <w:highlight w:val="none"/>
              </w:rPr>
              <w:t>要求</w:t>
            </w:r>
            <w:r>
              <w:rPr>
                <w:rFonts w:hint="eastAsia"/>
                <w:highlight w:val="none"/>
              </w:rPr>
              <w:t>：</w:t>
            </w:r>
          </w:p>
          <w:p>
            <w:pPr>
              <w:jc w:val="left"/>
              <w:rPr>
                <w:rFonts w:hint="eastAsia"/>
                <w:highlight w:val="none"/>
              </w:rPr>
            </w:pPr>
            <w:r>
              <w:rPr>
                <w:rFonts w:hint="eastAsia"/>
                <w:highlight w:val="none"/>
              </w:rPr>
              <w:t>1、</w:t>
            </w:r>
            <w:r>
              <w:rPr>
                <w:rFonts w:hint="eastAsia"/>
                <w:highlight w:val="none"/>
                <w:lang w:val="en-US" w:eastAsia="zh-CN"/>
              </w:rPr>
              <w:t>策划组织执行</w:t>
            </w:r>
            <w:r>
              <w:rPr>
                <w:rFonts w:hint="eastAsia" w:ascii="宋体" w:cs="Times New Roman"/>
              </w:rPr>
              <w:t>南宁市第四人民医院2024年“四宝新春行 送福进万家”艾滋病防治宣传活动暨“四宝”健康专列发车仪式</w:t>
            </w:r>
            <w:r>
              <w:rPr>
                <w:rFonts w:hint="eastAsia"/>
                <w:highlight w:val="none"/>
              </w:rPr>
              <w:t>等所有环节（以采购人需求为准）。</w:t>
            </w:r>
          </w:p>
          <w:p>
            <w:pPr>
              <w:pStyle w:val="3"/>
              <w:rPr>
                <w:rFonts w:hint="eastAsia"/>
                <w:highlight w:val="none"/>
              </w:rPr>
            </w:pPr>
            <w:r>
              <w:rPr>
                <w:rFonts w:hint="eastAsia"/>
                <w:highlight w:val="none"/>
              </w:rPr>
              <w:t>3、活动时间：202</w:t>
            </w:r>
            <w:r>
              <w:rPr>
                <w:rFonts w:hint="eastAsia"/>
                <w:highlight w:val="none"/>
                <w:lang w:val="en-US" w:eastAsia="zh-CN"/>
              </w:rPr>
              <w:t>4</w:t>
            </w:r>
            <w:r>
              <w:rPr>
                <w:rFonts w:hint="eastAsia"/>
                <w:highlight w:val="none"/>
              </w:rPr>
              <w:t>年</w:t>
            </w:r>
            <w:r>
              <w:rPr>
                <w:rFonts w:hint="eastAsia"/>
                <w:highlight w:val="none"/>
                <w:lang w:val="en-US" w:eastAsia="zh-CN"/>
              </w:rPr>
              <w:t>2</w:t>
            </w:r>
            <w:r>
              <w:rPr>
                <w:rFonts w:hint="eastAsia"/>
                <w:highlight w:val="none"/>
              </w:rPr>
              <w:t>月</w:t>
            </w:r>
            <w:r>
              <w:rPr>
                <w:rFonts w:hint="eastAsia"/>
                <w:highlight w:val="none"/>
                <w:lang w:val="en-US" w:eastAsia="zh-CN"/>
              </w:rPr>
              <w:t>3日</w:t>
            </w:r>
            <w:r>
              <w:rPr>
                <w:rFonts w:hint="eastAsia"/>
                <w:highlight w:val="none"/>
              </w:rPr>
              <w:t>。</w:t>
            </w:r>
          </w:p>
          <w:p>
            <w:pPr>
              <w:pStyle w:val="3"/>
              <w:rPr>
                <w:rFonts w:hint="eastAsia"/>
                <w:highlight w:val="none"/>
              </w:rPr>
            </w:pPr>
            <w:r>
              <w:rPr>
                <w:rFonts w:hint="eastAsia"/>
                <w:highlight w:val="none"/>
              </w:rPr>
              <w:t>4、活动地点：兴宁区时代茗城前广场（南宁市兴宁区望州南路90号）。</w:t>
            </w:r>
          </w:p>
          <w:p>
            <w:pPr>
              <w:pStyle w:val="3"/>
              <w:rPr>
                <w:rFonts w:hint="eastAsia"/>
                <w:highlight w:val="none"/>
              </w:rPr>
            </w:pPr>
            <w:r>
              <w:rPr>
                <w:rFonts w:hint="eastAsia"/>
                <w:highlight w:val="none"/>
              </w:rPr>
              <w:t>5、场地和物料：</w:t>
            </w:r>
          </w:p>
          <w:p>
            <w:pPr>
              <w:pStyle w:val="3"/>
              <w:rPr>
                <w:rFonts w:hint="eastAsia"/>
                <w:highlight w:val="none"/>
              </w:rPr>
            </w:pPr>
            <w:r>
              <w:rPr>
                <w:rFonts w:hint="eastAsia"/>
                <w:highlight w:val="none"/>
              </w:rPr>
              <w:t>①提供</w:t>
            </w:r>
            <w:r>
              <w:rPr>
                <w:rFonts w:hint="eastAsia"/>
                <w:highlight w:val="none"/>
                <w:lang w:val="en-US" w:eastAsia="zh-CN"/>
              </w:rPr>
              <w:t>活动</w:t>
            </w:r>
            <w:r>
              <w:rPr>
                <w:rFonts w:hint="eastAsia"/>
                <w:highlight w:val="none"/>
              </w:rPr>
              <w:t>需要的时代茗城商圈户外场地，包含场地、桌椅租赁费用、电费、物业费等全部费用。</w:t>
            </w:r>
          </w:p>
          <w:p>
            <w:pPr>
              <w:pStyle w:val="3"/>
              <w:rPr>
                <w:rFonts w:hint="eastAsia"/>
                <w:highlight w:val="none"/>
              </w:rPr>
            </w:pPr>
            <w:r>
              <w:rPr>
                <w:rFonts w:hint="eastAsia"/>
                <w:highlight w:val="none"/>
              </w:rPr>
              <w:t>②按活动需要，提供舞台搭建、音响、话筒等，包含全部费用。</w:t>
            </w:r>
          </w:p>
          <w:p>
            <w:pPr>
              <w:pStyle w:val="3"/>
              <w:rPr>
                <w:rFonts w:hint="eastAsia"/>
                <w:highlight w:val="none"/>
              </w:rPr>
            </w:pPr>
            <w:r>
              <w:rPr>
                <w:rFonts w:hint="eastAsia"/>
                <w:highlight w:val="none"/>
              </w:rPr>
              <w:t>③提供本次活动</w:t>
            </w:r>
            <w:r>
              <w:rPr>
                <w:rFonts w:hint="eastAsia"/>
                <w:highlight w:val="none"/>
                <w:lang w:val="en-US" w:eastAsia="zh-CN"/>
              </w:rPr>
              <w:t>现场所需宣传品</w:t>
            </w:r>
            <w:r>
              <w:rPr>
                <w:rFonts w:hint="eastAsia"/>
                <w:highlight w:val="none"/>
              </w:rPr>
              <w:t>（以采购人需求为准）；提供</w:t>
            </w:r>
            <w:r>
              <w:rPr>
                <w:rFonts w:hint="eastAsia"/>
                <w:highlight w:val="none"/>
                <w:lang w:val="en-US" w:eastAsia="zh-CN"/>
              </w:rPr>
              <w:t>书法老师</w:t>
            </w:r>
            <w:r>
              <w:rPr>
                <w:rFonts w:hint="eastAsia"/>
                <w:highlight w:val="none"/>
              </w:rPr>
              <w:t>所需</w:t>
            </w:r>
            <w:r>
              <w:rPr>
                <w:rFonts w:hint="eastAsia"/>
                <w:highlight w:val="none"/>
                <w:lang w:val="en-US" w:eastAsia="zh-CN"/>
              </w:rPr>
              <w:t>劳务</w:t>
            </w:r>
            <w:r>
              <w:rPr>
                <w:rFonts w:hint="eastAsia"/>
                <w:highlight w:val="none"/>
              </w:rPr>
              <w:t>费用，含税。</w:t>
            </w:r>
          </w:p>
          <w:p>
            <w:pPr>
              <w:pStyle w:val="3"/>
              <w:rPr>
                <w:rFonts w:hint="eastAsia"/>
                <w:highlight w:val="none"/>
              </w:rPr>
            </w:pPr>
            <w:r>
              <w:rPr>
                <w:rFonts w:hint="eastAsia"/>
                <w:highlight w:val="none"/>
              </w:rPr>
              <w:t>④提供健康义诊集市、“四宝”游园集市、“四宝”文创集市、中医养生集市现场氛围布景，包含物料设计制作、运输安装。</w:t>
            </w:r>
          </w:p>
          <w:p>
            <w:pPr>
              <w:pStyle w:val="3"/>
              <w:rPr>
                <w:rFonts w:hint="eastAsia"/>
                <w:highlight w:val="none"/>
              </w:rPr>
            </w:pPr>
            <w:r>
              <w:rPr>
                <w:rFonts w:hint="eastAsia"/>
                <w:highlight w:val="none"/>
              </w:rPr>
              <w:t>⑤提供</w:t>
            </w:r>
            <w:r>
              <w:rPr>
                <w:rFonts w:hint="eastAsia"/>
                <w:highlight w:val="none"/>
                <w:lang w:val="en-US" w:eastAsia="zh-CN"/>
              </w:rPr>
              <w:t>活动</w:t>
            </w:r>
            <w:r>
              <w:rPr>
                <w:rFonts w:hint="eastAsia"/>
                <w:highlight w:val="none"/>
              </w:rPr>
              <w:t>现场工作人员工作餐、饮用水，满足活动需要。</w:t>
            </w:r>
          </w:p>
          <w:p>
            <w:pPr>
              <w:pStyle w:val="3"/>
              <w:rPr>
                <w:rFonts w:hint="eastAsia"/>
                <w:highlight w:val="none"/>
              </w:rPr>
            </w:pPr>
            <w:r>
              <w:rPr>
                <w:rFonts w:hint="eastAsia"/>
                <w:highlight w:val="none"/>
              </w:rPr>
              <w:t>6、活动执行：</w:t>
            </w:r>
          </w:p>
          <w:p>
            <w:pPr>
              <w:pStyle w:val="3"/>
              <w:rPr>
                <w:rFonts w:hint="eastAsia"/>
                <w:highlight w:val="none"/>
              </w:rPr>
            </w:pPr>
            <w:r>
              <w:rPr>
                <w:rFonts w:hint="eastAsia"/>
                <w:highlight w:val="none"/>
              </w:rPr>
              <w:t>①专业团队执行，具有策划及执行大型现场活动及大型晚会活动资质。</w:t>
            </w:r>
          </w:p>
          <w:p>
            <w:pPr>
              <w:pStyle w:val="3"/>
              <w:rPr>
                <w:rFonts w:hint="eastAsia"/>
                <w:highlight w:val="none"/>
              </w:rPr>
            </w:pPr>
            <w:r>
              <w:rPr>
                <w:rFonts w:hint="eastAsia"/>
                <w:highlight w:val="none"/>
              </w:rPr>
              <w:t>②活动设计有创意有新意，契合活动主题，出具活动细案，主动与采购人沟通，按照确认的方案执行完毕活动全环节，包括策划执行、</w:t>
            </w:r>
            <w:r>
              <w:rPr>
                <w:rFonts w:hint="eastAsia"/>
                <w:highlight w:val="none"/>
                <w:lang w:val="en-US" w:eastAsia="zh-CN"/>
              </w:rPr>
              <w:t>活动</w:t>
            </w:r>
            <w:r>
              <w:rPr>
                <w:rFonts w:hint="eastAsia"/>
                <w:highlight w:val="none"/>
              </w:rPr>
              <w:t>主持人等人员费用。</w:t>
            </w:r>
          </w:p>
          <w:p>
            <w:pPr>
              <w:pStyle w:val="3"/>
              <w:rPr>
                <w:rFonts w:hint="eastAsia"/>
                <w:highlight w:val="none"/>
              </w:rPr>
            </w:pPr>
            <w:r>
              <w:rPr>
                <w:rFonts w:hint="eastAsia"/>
                <w:highlight w:val="none"/>
              </w:rPr>
              <w:t>③含活动现场管控，突发事件应急处置。</w:t>
            </w:r>
          </w:p>
          <w:p>
            <w:pPr>
              <w:pStyle w:val="3"/>
              <w:rPr>
                <w:rFonts w:hint="eastAsia"/>
                <w:highlight w:val="none"/>
              </w:rPr>
            </w:pPr>
            <w:r>
              <w:rPr>
                <w:rFonts w:hint="eastAsia"/>
                <w:highlight w:val="none"/>
              </w:rPr>
              <w:t>活动宣传</w:t>
            </w:r>
          </w:p>
          <w:p>
            <w:pPr>
              <w:pStyle w:val="3"/>
              <w:rPr>
                <w:rFonts w:hint="eastAsia"/>
                <w:highlight w:val="none"/>
              </w:rPr>
            </w:pPr>
            <w:r>
              <w:rPr>
                <w:rFonts w:hint="eastAsia"/>
                <w:highlight w:val="none"/>
              </w:rPr>
              <w:t>①活动过程中，提供市级以上（含）电视栏目宣传不少于</w:t>
            </w:r>
            <w:r>
              <w:rPr>
                <w:rFonts w:hint="eastAsia"/>
                <w:highlight w:val="none"/>
                <w:lang w:val="en-US" w:eastAsia="zh-CN"/>
              </w:rPr>
              <w:t>1</w:t>
            </w:r>
            <w:r>
              <w:rPr>
                <w:rFonts w:hint="eastAsia"/>
                <w:highlight w:val="none"/>
              </w:rPr>
              <w:t>次。</w:t>
            </w:r>
          </w:p>
          <w:p>
            <w:pPr>
              <w:pStyle w:val="3"/>
              <w:rPr>
                <w:highlight w:val="none"/>
              </w:rPr>
            </w:pPr>
            <w:r>
              <w:rPr>
                <w:rFonts w:hint="eastAsia"/>
                <w:highlight w:val="none"/>
              </w:rPr>
              <w:t>②提供活动精彩视频剪辑不少于</w:t>
            </w:r>
            <w:r>
              <w:rPr>
                <w:rFonts w:hint="eastAsia"/>
                <w:highlight w:val="none"/>
                <w:lang w:val="en-US" w:eastAsia="zh-CN"/>
              </w:rPr>
              <w:t>1</w:t>
            </w:r>
            <w:r>
              <w:rPr>
                <w:rFonts w:hint="eastAsia"/>
                <w:highlight w:val="none"/>
              </w:rPr>
              <w:t>条。</w:t>
            </w:r>
          </w:p>
          <w:p>
            <w:pPr>
              <w:pStyle w:val="3"/>
              <w:rPr>
                <w:rFonts w:hint="eastAsia"/>
                <w:highlight w:val="none"/>
              </w:rPr>
            </w:pPr>
            <w:r>
              <w:rPr>
                <w:rFonts w:hint="eastAsia"/>
                <w:highlight w:val="none"/>
              </w:rPr>
              <w:t>三、</w:t>
            </w:r>
            <w:r>
              <w:rPr>
                <w:highlight w:val="none"/>
              </w:rPr>
              <w:t>其他要求：</w:t>
            </w:r>
          </w:p>
          <w:p>
            <w:pPr>
              <w:pStyle w:val="3"/>
              <w:rPr>
                <w:rFonts w:hint="eastAsia"/>
              </w:rPr>
            </w:pPr>
            <w:r>
              <w:rPr>
                <w:rFonts w:hint="eastAsia"/>
                <w:color w:val="000000" w:themeColor="text1"/>
                <w:highlight w:val="none"/>
                <w14:textFill>
                  <w14:solidFill>
                    <w14:schemeClr w14:val="tx1"/>
                  </w14:solidFill>
                </w14:textFill>
              </w:rPr>
              <w:t>响应</w:t>
            </w:r>
            <w:r>
              <w:rPr>
                <w:color w:val="000000" w:themeColor="text1"/>
                <w:highlight w:val="none"/>
                <w14:textFill>
                  <w14:solidFill>
                    <w14:schemeClr w14:val="tx1"/>
                  </w14:solidFill>
                </w14:textFill>
              </w:rPr>
              <w:t>文件中提供</w:t>
            </w:r>
            <w:r>
              <w:rPr>
                <w:rFonts w:hint="eastAsia"/>
                <w:color w:val="000000" w:themeColor="text1"/>
                <w:highlight w:val="none"/>
                <w14:textFill>
                  <w14:solidFill>
                    <w14:schemeClr w14:val="tx1"/>
                  </w14:solidFill>
                </w14:textFill>
              </w:rPr>
              <w:t>类似服务</w:t>
            </w:r>
            <w:r>
              <w:rPr>
                <w:color w:val="000000" w:themeColor="text1"/>
                <w:highlight w:val="none"/>
                <w14:textFill>
                  <w14:solidFill>
                    <w14:schemeClr w14:val="tx1"/>
                  </w14:solidFill>
                </w14:textFill>
              </w:rPr>
              <w:t>案例，</w:t>
            </w:r>
            <w:r>
              <w:rPr>
                <w:rFonts w:hint="eastAsia"/>
                <w:color w:val="000000" w:themeColor="text1"/>
                <w:highlight w:val="none"/>
                <w14:textFill>
                  <w14:solidFill>
                    <w14:schemeClr w14:val="tx1"/>
                  </w14:solidFill>
                </w14:textFill>
              </w:rPr>
              <w:t>如</w:t>
            </w:r>
            <w:r>
              <w:rPr>
                <w:color w:val="000000" w:themeColor="text1"/>
                <w:highlight w:val="none"/>
                <w14:textFill>
                  <w14:solidFill>
                    <w14:schemeClr w14:val="tx1"/>
                  </w14:solidFill>
                </w14:textFill>
              </w:rPr>
              <w:t>有请提供。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6" w:hRule="atLeast"/>
          <w:jc w:val="center"/>
        </w:trPr>
        <w:tc>
          <w:tcPr>
            <w:tcW w:w="725" w:type="dxa"/>
            <w:tcBorders>
              <w:top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宋体" w:cs="Times New Roman"/>
              </w:rPr>
            </w:pPr>
            <w:r>
              <w:rPr>
                <w:rFonts w:hint="eastAsia" w:ascii="宋体" w:hAnsi="宋体" w:cs="宋体"/>
              </w:rPr>
              <w:t>商务条款</w:t>
            </w:r>
          </w:p>
        </w:tc>
        <w:tc>
          <w:tcPr>
            <w:tcW w:w="8742" w:type="dxa"/>
            <w:gridSpan w:val="4"/>
            <w:tcBorders>
              <w:top w:val="single" w:color="auto" w:sz="4" w:space="0"/>
              <w:left w:val="single" w:color="auto" w:sz="4" w:space="0"/>
              <w:bottom w:val="single" w:color="auto" w:sz="4" w:space="0"/>
            </w:tcBorders>
            <w:vAlign w:val="center"/>
          </w:tcPr>
          <w:p>
            <w:pPr>
              <w:pStyle w:val="3"/>
            </w:pPr>
            <w:r>
              <w:rPr>
                <w:rFonts w:hint="eastAsia"/>
              </w:rPr>
              <w:t>一、合同签订期：采购结果公告结束之日起</w:t>
            </w:r>
            <w:r>
              <w:rPr>
                <w:rFonts w:hint="eastAsia"/>
                <w:lang w:val="en-US" w:eastAsia="zh-CN"/>
              </w:rPr>
              <w:t>15</w:t>
            </w:r>
            <w:r>
              <w:rPr>
                <w:rFonts w:hint="eastAsia"/>
              </w:rPr>
              <w:t>个工作日内。</w:t>
            </w:r>
          </w:p>
          <w:p>
            <w:pPr>
              <w:pStyle w:val="3"/>
            </w:pPr>
            <w:r>
              <w:rPr>
                <w:rFonts w:hint="eastAsia"/>
              </w:rPr>
              <w:t>★二、服务时间：</w:t>
            </w:r>
            <w:r>
              <w:rPr>
                <w:rFonts w:hint="eastAsia"/>
                <w:highlight w:val="none"/>
              </w:rPr>
              <w:t>签订合同之日起</w:t>
            </w:r>
            <w:r>
              <w:rPr>
                <w:rFonts w:hint="eastAsia"/>
                <w:highlight w:val="none"/>
                <w:lang w:val="en-US" w:eastAsia="zh-CN"/>
              </w:rPr>
              <w:t>至活动执行完毕</w:t>
            </w:r>
            <w:r>
              <w:rPr>
                <w:rFonts w:hint="eastAsia"/>
                <w:highlight w:val="none"/>
              </w:rPr>
              <w:t>。</w:t>
            </w:r>
          </w:p>
          <w:p>
            <w:pPr>
              <w:pStyle w:val="3"/>
            </w:pPr>
            <w:r>
              <w:rPr>
                <w:rFonts w:hint="eastAsia"/>
              </w:rPr>
              <w:t>★</w:t>
            </w:r>
            <w:r>
              <w:rPr>
                <w:rFonts w:hint="eastAsia"/>
                <w:lang w:val="en-US" w:eastAsia="zh-CN"/>
              </w:rPr>
              <w:t>三</w:t>
            </w:r>
            <w:r>
              <w:rPr>
                <w:rFonts w:hint="eastAsia"/>
              </w:rPr>
              <w:t>、提交服务成果地点：采购人指定地点。</w:t>
            </w:r>
          </w:p>
          <w:p>
            <w:pPr>
              <w:pStyle w:val="3"/>
            </w:pPr>
            <w:r>
              <w:rPr>
                <w:rFonts w:hint="eastAsia"/>
              </w:rPr>
              <w:t>★</w:t>
            </w:r>
            <w:r>
              <w:rPr>
                <w:rFonts w:hint="eastAsia"/>
                <w:lang w:val="en-US" w:eastAsia="zh-CN"/>
              </w:rPr>
              <w:t>四</w:t>
            </w:r>
            <w:r>
              <w:rPr>
                <w:rFonts w:hint="eastAsia"/>
              </w:rPr>
              <w:t>、售后服务要求：</w:t>
            </w:r>
          </w:p>
          <w:p>
            <w:pPr>
              <w:pStyle w:val="3"/>
            </w:pPr>
            <w:r>
              <w:rPr>
                <w:rFonts w:hint="eastAsia"/>
              </w:rPr>
              <w:t xml:space="preserve">    质量保证期：自提供服务至服务验收合格之日止。</w:t>
            </w:r>
          </w:p>
          <w:p>
            <w:pPr>
              <w:pStyle w:val="3"/>
            </w:pPr>
            <w:r>
              <w:rPr>
                <w:rFonts w:hint="eastAsia"/>
                <w:lang w:val="en-US" w:eastAsia="zh-CN"/>
              </w:rPr>
              <w:t>五</w:t>
            </w:r>
            <w:r>
              <w:rPr>
                <w:rFonts w:hint="eastAsia"/>
              </w:rPr>
              <w:t>、其他要求：</w:t>
            </w:r>
          </w:p>
          <w:p>
            <w:pPr>
              <w:pStyle w:val="3"/>
            </w:pPr>
            <w:r>
              <w:rPr>
                <w:rFonts w:hint="eastAsia"/>
              </w:rPr>
              <w:t>★1、报价必须含以下部分，包括：</w:t>
            </w:r>
          </w:p>
          <w:p>
            <w:pPr>
              <w:pStyle w:val="3"/>
            </w:pPr>
            <w:r>
              <w:rPr>
                <w:rFonts w:hint="eastAsia"/>
              </w:rPr>
              <w:t>（1）服务的价格；</w:t>
            </w:r>
          </w:p>
          <w:p>
            <w:pPr>
              <w:pStyle w:val="3"/>
            </w:pPr>
            <w:r>
              <w:rPr>
                <w:rFonts w:hint="eastAsia"/>
              </w:rPr>
              <w:t>（2）必要的各项税金；</w:t>
            </w:r>
          </w:p>
          <w:p>
            <w:pPr>
              <w:pStyle w:val="3"/>
            </w:pPr>
            <w:r>
              <w:rPr>
                <w:rFonts w:hint="eastAsia"/>
              </w:rPr>
              <w:t>（3）其他如培训、交通、差旅、售后服务等费用。</w:t>
            </w:r>
          </w:p>
          <w:p>
            <w:pPr>
              <w:pStyle w:val="3"/>
              <w:rPr>
                <w:highlight w:val="none"/>
              </w:rPr>
            </w:pPr>
            <w:r>
              <w:rPr>
                <w:rFonts w:hint="eastAsia"/>
                <w:highlight w:val="none"/>
              </w:rPr>
              <w:t>★2、付款方式：服务结束并验收合格后支付</w:t>
            </w:r>
            <w:r>
              <w:rPr>
                <w:rFonts w:hint="eastAsia"/>
                <w:highlight w:val="none"/>
                <w:lang w:val="en-US" w:eastAsia="zh-CN"/>
              </w:rPr>
              <w:t>全部10</w:t>
            </w:r>
            <w:r>
              <w:rPr>
                <w:rFonts w:hint="eastAsia"/>
                <w:highlight w:val="none"/>
              </w:rPr>
              <w:t>0%合同款（付款前中标人需提供等额合规的增值税普通发票）。</w:t>
            </w:r>
          </w:p>
          <w:p>
            <w:pPr>
              <w:pStyle w:val="3"/>
              <w:rPr>
                <w:highlight w:val="none"/>
              </w:rPr>
            </w:pPr>
            <w:r>
              <w:rPr>
                <w:rFonts w:hint="eastAsia"/>
                <w:highlight w:val="none"/>
                <w:lang w:val="en-US" w:eastAsia="zh-CN"/>
              </w:rPr>
              <w:t>六</w:t>
            </w:r>
            <w:r>
              <w:rPr>
                <w:rFonts w:hint="eastAsia"/>
                <w:highlight w:val="none"/>
              </w:rPr>
              <w:t>、验收标准：</w:t>
            </w:r>
          </w:p>
          <w:p>
            <w:pPr>
              <w:pStyle w:val="3"/>
            </w:pPr>
            <w:r>
              <w:rPr>
                <w:rFonts w:hint="eastAsia"/>
              </w:rPr>
              <w:t>1、服务完成后中标人可向采购人提出申请验收。</w:t>
            </w:r>
          </w:p>
          <w:p>
            <w:pPr>
              <w:pStyle w:val="3"/>
            </w:pPr>
            <w:r>
              <w:rPr>
                <w:rFonts w:hint="eastAsia"/>
              </w:rPr>
              <w:t>2、采购人将组织验收小组对供应商的服务情况进行验收，验收着重考察供应商所提供的服务是否满足本项目服务要求，验收完成后验收小组将出具验收报告。</w:t>
            </w:r>
          </w:p>
          <w:p>
            <w:pPr>
              <w:pStyle w:val="3"/>
              <w:rPr>
                <w:rFonts w:ascii="宋体" w:hAnsi="宋体"/>
              </w:rPr>
            </w:pPr>
            <w:r>
              <w:rPr>
                <w:rFonts w:hint="eastAsia"/>
              </w:rPr>
              <w:t xml:space="preserve">3、首次验收不合格的，可由供应商在收到验收报告之日起5个工作日内申请重新验收，若重新验收不合格的，则将被视为违约；中标人违约的，产生的费用由中标人自行承担。                    </w:t>
            </w:r>
          </w:p>
        </w:tc>
      </w:tr>
    </w:tbl>
    <w:p>
      <w:pPr>
        <w:pStyle w:val="3"/>
      </w:pPr>
    </w:p>
    <w:p>
      <w:pPr>
        <w:pStyle w:val="4"/>
        <w:jc w:val="left"/>
        <w:rPr>
          <w:rFonts w:hint="eastAsia"/>
          <w:sz w:val="28"/>
          <w:szCs w:val="28"/>
        </w:rPr>
      </w:pPr>
    </w:p>
    <w:p/>
    <w:sectPr>
      <w:pgSz w:w="11906" w:h="16838"/>
      <w:pgMar w:top="850" w:right="1800" w:bottom="567"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7E01AD"/>
    <w:multiLevelType w:val="singleLevel"/>
    <w:tmpl w:val="847E01AD"/>
    <w:lvl w:ilvl="0" w:tentative="0">
      <w:start w:val="2"/>
      <w:numFmt w:val="chineseCounting"/>
      <w:suff w:val="nothing"/>
      <w:lvlText w:val="%1、"/>
      <w:lvlJc w:val="left"/>
      <w:rPr>
        <w:rFonts w:hint="eastAsia"/>
      </w:rPr>
    </w:lvl>
  </w:abstractNum>
  <w:abstractNum w:abstractNumId="1">
    <w:nsid w:val="0315620E"/>
    <w:multiLevelType w:val="multilevel"/>
    <w:tmpl w:val="0315620E"/>
    <w:lvl w:ilvl="0" w:tentative="0">
      <w:start w:val="1"/>
      <w:numFmt w:val="decimal"/>
      <w:lvlText w:val="%1"/>
      <w:lvlJc w:val="left"/>
      <w:pPr>
        <w:tabs>
          <w:tab w:val="left" w:pos="360"/>
        </w:tabs>
        <w:ind w:left="284" w:hanging="284"/>
      </w:pPr>
      <w:rPr>
        <w:rFonts w:hint="default" w:ascii="Times New Roman" w:hAnsi="Times New Roman"/>
        <w:b/>
        <w:i w:val="0"/>
        <w:sz w:val="28"/>
      </w:rPr>
    </w:lvl>
    <w:lvl w:ilvl="1" w:tentative="0">
      <w:start w:val="1"/>
      <w:numFmt w:val="decimal"/>
      <w:lvlText w:val="%1.%2"/>
      <w:lvlJc w:val="left"/>
      <w:pPr>
        <w:tabs>
          <w:tab w:val="left" w:pos="1021"/>
        </w:tabs>
        <w:ind w:left="1021" w:hanging="596"/>
      </w:pPr>
      <w:rPr>
        <w:rFonts w:hint="default" w:ascii="Times New Roman" w:hAnsi="Times New Roman"/>
        <w:b/>
        <w:i w:val="0"/>
        <w:sz w:val="28"/>
      </w:rPr>
    </w:lvl>
    <w:lvl w:ilvl="2" w:tentative="0">
      <w:start w:val="1"/>
      <w:numFmt w:val="decimal"/>
      <w:lvlText w:val="%1.%2.%3"/>
      <w:lvlJc w:val="left"/>
      <w:pPr>
        <w:tabs>
          <w:tab w:val="left" w:pos="1588"/>
        </w:tabs>
        <w:ind w:left="1588" w:hanging="737"/>
      </w:pPr>
      <w:rPr>
        <w:rFonts w:hint="default" w:ascii="Times New Roman" w:hAnsi="Times New Roman"/>
        <w:b/>
        <w:i w:val="0"/>
        <w:sz w:val="24"/>
      </w:rPr>
    </w:lvl>
    <w:lvl w:ilvl="3" w:tentative="0">
      <w:start w:val="1"/>
      <w:numFmt w:val="decimal"/>
      <w:pStyle w:val="2"/>
      <w:lvlText w:val="%1.%2.%3.%4"/>
      <w:lvlJc w:val="left"/>
      <w:pPr>
        <w:tabs>
          <w:tab w:val="left" w:pos="2155"/>
        </w:tabs>
        <w:ind w:left="2155" w:hanging="1078"/>
      </w:pPr>
      <w:rPr>
        <w:rFonts w:hint="default" w:ascii="Arial" w:hAnsi="Arial"/>
        <w:b w:val="0"/>
        <w:i w:val="0"/>
        <w:sz w:val="24"/>
      </w:rPr>
    </w:lvl>
    <w:lvl w:ilvl="4" w:tentative="0">
      <w:start w:val="1"/>
      <w:numFmt w:val="decimal"/>
      <w:lvlText w:val="%1.%2.%3.%4.%5"/>
      <w:lvlJc w:val="left"/>
      <w:pPr>
        <w:tabs>
          <w:tab w:val="left" w:pos="314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513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revisionView w:markup="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QyYWEzMmYxMGZjNDExMzM5MmRlNjdlYmM1ZGEwMDQifQ=="/>
  </w:docVars>
  <w:rsids>
    <w:rsidRoot w:val="35F03B08"/>
    <w:rsid w:val="051F0455"/>
    <w:rsid w:val="06125D84"/>
    <w:rsid w:val="0E1E7AC7"/>
    <w:rsid w:val="11340BAF"/>
    <w:rsid w:val="1D035B17"/>
    <w:rsid w:val="1FC17320"/>
    <w:rsid w:val="33AD497E"/>
    <w:rsid w:val="341355B5"/>
    <w:rsid w:val="35F03B08"/>
    <w:rsid w:val="3B58757B"/>
    <w:rsid w:val="5398395C"/>
    <w:rsid w:val="55D84C47"/>
    <w:rsid w:val="5E176697"/>
    <w:rsid w:val="6D2748BB"/>
    <w:rsid w:val="70B825D8"/>
    <w:rsid w:val="74E245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qFormat/>
    <w:uiPriority w:val="0"/>
    <w:pPr>
      <w:numPr>
        <w:ilvl w:val="3"/>
        <w:numId w:val="1"/>
      </w:numPr>
      <w:adjustRightInd w:val="0"/>
      <w:spacing w:before="120" w:line="360" w:lineRule="auto"/>
      <w:textAlignment w:val="baseline"/>
      <w:outlineLvl w:val="3"/>
    </w:pPr>
    <w:rPr>
      <w:rFonts w:ascii="Arial" w:eastAsia="黑体"/>
      <w:kern w:val="0"/>
      <w:sz w:val="28"/>
      <w:szCs w:val="20"/>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Body Text"/>
    <w:basedOn w:val="1"/>
    <w:unhideWhenUsed/>
    <w:qFormat/>
    <w:uiPriority w:val="0"/>
    <w:pPr>
      <w:spacing w:after="120"/>
    </w:pPr>
    <w:rPr>
      <w:rFonts w:ascii="Times New Roman" w:hAnsi="Times New Roman"/>
    </w:rPr>
  </w:style>
  <w:style w:type="paragraph" w:styleId="4">
    <w:name w:val="Plain Text"/>
    <w:basedOn w:val="1"/>
    <w:next w:val="2"/>
    <w:qFormat/>
    <w:uiPriority w:val="0"/>
    <w:rPr>
      <w:rFonts w:ascii="宋体" w:hAnsi="Courier New"/>
      <w:szCs w:val="20"/>
    </w:rPr>
  </w:style>
  <w:style w:type="paragraph" w:styleId="5">
    <w:name w:val="Body Text First Indent"/>
    <w:basedOn w:val="3"/>
    <w:qFormat/>
    <w:uiPriority w:val="0"/>
    <w:pPr>
      <w:ind w:firstLine="420" w:firstLineChars="1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Office_11.8.2.12094_F1E327BC-269C-435d-A152-05C5408002CA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2022-04-29T09:18:00Z</dcterms:created>
  <dc:creator>WPS</dc:creator>
  <cp:lastModifiedBy>Administrator</cp:lastModifiedBy>
  <dcterms:modified xsi:type="dcterms:W3CDTF">2024-01-19T06:55:35Z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2052-11.8.2.12094</vt:lpwstr>
  </property>
  <property fmtid="{D5CDD505-2E9C-101B-9397-08002B2CF9AE}" pid="3" name="ICV">
    <vt:lpwstr>AE9D5CAA466C4A2E9798B495728A3E56_13</vt:lpwstr>
  </property>
</Properties>
</file>