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4"/>
          <w:szCs w:val="44"/>
        </w:rPr>
      </w:pPr>
    </w:p>
    <w:p>
      <w:pPr>
        <w:jc w:val="center"/>
        <w:rPr>
          <w:rFonts w:hint="eastAsia" w:eastAsiaTheme="minorEastAsia"/>
          <w:b/>
          <w:bCs/>
          <w:sz w:val="44"/>
          <w:szCs w:val="44"/>
          <w:lang w:eastAsia="zh-CN"/>
        </w:rPr>
      </w:pPr>
      <w:r>
        <w:rPr>
          <w:rFonts w:hint="eastAsia"/>
          <w:b/>
          <w:bCs/>
          <w:sz w:val="44"/>
          <w:szCs w:val="44"/>
        </w:rPr>
        <w:t>关于《广西职工基本医疗保险门诊共济保障实施办法</w:t>
      </w:r>
      <w:r>
        <w:rPr>
          <w:rFonts w:hint="eastAsia"/>
          <w:b/>
          <w:bCs/>
          <w:sz w:val="44"/>
          <w:szCs w:val="44"/>
          <w:lang w:eastAsia="zh-CN"/>
        </w:rPr>
        <w:t>》解读</w:t>
      </w:r>
    </w:p>
    <w:p>
      <w:pPr>
        <w:jc w:val="center"/>
      </w:pP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hint="eastAsia" w:ascii="仿宋" w:hAnsi="仿宋" w:eastAsia="仿宋" w:cs="仿宋"/>
          <w:sz w:val="30"/>
          <w:szCs w:val="30"/>
          <w:lang w:eastAsia="zh-CN"/>
        </w:rPr>
      </w:pPr>
      <w:r>
        <w:rPr>
          <w:rFonts w:hint="eastAsia" w:ascii="黑体" w:hAnsi="黑体" w:eastAsia="黑体" w:cs="黑体"/>
          <w:sz w:val="32"/>
          <w:szCs w:val="32"/>
          <w:lang w:eastAsia="zh-CN"/>
        </w:rPr>
        <w:t>一、总则</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为进一步健全互助共济、责</w:t>
      </w:r>
      <w:r>
        <w:rPr>
          <w:rFonts w:hint="eastAsia" w:ascii="仿宋" w:hAnsi="仿宋" w:eastAsia="仿宋" w:cs="仿宋"/>
          <w:sz w:val="30"/>
          <w:szCs w:val="30"/>
        </w:rPr>
        <w:t>任共担的职工基本医疗 保险（以下简称职工医保）制度，更好解决职工医保参保人员门诊保障问题，提高参保人员医疗保障水平</w:t>
      </w:r>
      <w:r>
        <w:rPr>
          <w:rFonts w:hint="eastAsia" w:ascii="仿宋" w:hAnsi="仿宋" w:eastAsia="仿宋" w:cs="仿宋"/>
          <w:sz w:val="30"/>
          <w:szCs w:val="30"/>
          <w:lang w:eastAsia="zh-CN"/>
        </w:rPr>
        <w:t>，</w:t>
      </w:r>
      <w:r>
        <w:rPr>
          <w:rFonts w:hint="eastAsia" w:ascii="仿宋" w:hAnsi="仿宋" w:eastAsia="仿宋" w:cs="仿宋"/>
          <w:sz w:val="30"/>
          <w:szCs w:val="30"/>
        </w:rPr>
        <w:t>制定本办法</w:t>
      </w:r>
      <w:r>
        <w:rPr>
          <w:rFonts w:hint="eastAsia" w:ascii="仿宋" w:hAnsi="仿宋" w:eastAsia="仿宋" w:cs="仿宋"/>
          <w:sz w:val="30"/>
          <w:szCs w:val="30"/>
          <w:lang w:eastAsia="zh-CN"/>
        </w:rPr>
        <w:t>，主要内容：</w:t>
      </w:r>
      <w:r>
        <w:rPr>
          <w:rFonts w:hint="eastAsia" w:ascii="仿宋" w:hAnsi="仿宋" w:eastAsia="仿宋" w:cs="仿宋"/>
          <w:sz w:val="30"/>
          <w:szCs w:val="30"/>
          <w:lang w:val="en-US" w:eastAsia="zh-CN"/>
        </w:rPr>
        <w:t>广西职工医保的</w:t>
      </w:r>
      <w:r>
        <w:rPr>
          <w:rFonts w:hint="eastAsia" w:ascii="仿宋" w:hAnsi="仿宋" w:eastAsia="仿宋" w:cs="仿宋"/>
          <w:sz w:val="30"/>
          <w:szCs w:val="30"/>
        </w:rPr>
        <w:t>门诊费用纳入职工医保统筹基金支付范围，改革职工医保个人账户，提高医保基金使用效率，逐步减轻参保人员医疗费用负担</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二、门诊共济保障</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rPr>
        <w:t>优化基金配置。职工医保基金由个人账户基金和统筹基金构成。用人单位缴纳的基本医疗保险费全部计入基本医疗保险统筹基金，改进个人账户计入办法，调整个人账户基金和统筹基金结构后，增加的统筹基金主要用于门诊共济保障，提高参保人员门诊待遇</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三、个人账户</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（一）</w:t>
      </w:r>
      <w:r>
        <w:rPr>
          <w:rFonts w:hint="eastAsia" w:ascii="仿宋" w:hAnsi="仿宋" w:eastAsia="仿宋" w:cs="仿宋"/>
          <w:b/>
          <w:bCs/>
          <w:sz w:val="30"/>
          <w:szCs w:val="30"/>
        </w:rPr>
        <w:t>改进个人账户计入办法。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在职人员个人账户计入办法。从 2023 年起，参保在职人员个人账户划入额度调整至本人参保缴费基数的 2%。</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退休人员个人账户计入办法。从 2023 年起，退休人员个人账户划入额度为 2022 年度职工医保统筹地区基本养老金平均水平的 2.5%。</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个人账户使用范围。</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个人账户可用于支付参保人员本人在定点医疗机构门 诊或住院发生的由个人负担的医疗费用以及在定点零售 药店购买药品、医疗器械、医用耗材发生的由个人负担的费用。</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个人账户可用于支付参保人员的配偶、子女、父母、 配偶父母在广西区内参加城乡居民基本医疗保险的个人缴费，在定点医疗机构就医发生的由个人负担的医疗费用，以及在定点零 售药店购买药品、医疗器械、医用耗材发生的由个人负担的费用</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个人账户不得用于公共卫生费用、体育健身或养生保健消费等不属于基本医疗保险保障范围的支出。</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四、门诊医疗待遇</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jc w:val="left"/>
        <w:textAlignment w:val="auto"/>
        <w:rPr>
          <w:rFonts w:hint="eastAsia" w:ascii="仿宋" w:hAnsi="仿宋" w:eastAsia="仿宋" w:cs="仿宋"/>
          <w:sz w:val="30"/>
          <w:szCs w:val="30"/>
          <w:lang w:eastAsia="zh-CN"/>
        </w:rPr>
      </w:pPr>
      <w:r>
        <w:rPr>
          <w:rFonts w:hint="eastAsia" w:ascii="仿宋" w:hAnsi="仿宋" w:eastAsia="仿宋" w:cs="仿宋"/>
          <w:b/>
          <w:bCs/>
          <w:sz w:val="30"/>
          <w:szCs w:val="30"/>
          <w:lang w:eastAsia="zh-CN"/>
        </w:rPr>
        <w:t>（一）支付范围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在一个参保年度内，对参保人员在定点医疗机构门诊就医发生的医疗费用，设立统筹基金起付标准和最高支付限额。支付范围</w:t>
      </w:r>
      <w:r>
        <w:rPr>
          <w:rFonts w:hint="eastAsia" w:ascii="仿宋" w:hAnsi="仿宋" w:eastAsia="仿宋" w:cs="仿宋"/>
          <w:sz w:val="30"/>
          <w:szCs w:val="30"/>
          <w:lang w:eastAsia="zh-CN"/>
        </w:rPr>
        <w:t>在</w:t>
      </w:r>
      <w:r>
        <w:rPr>
          <w:rFonts w:hint="eastAsia" w:ascii="仿宋" w:hAnsi="仿宋" w:eastAsia="仿宋" w:cs="仿宋"/>
          <w:sz w:val="30"/>
          <w:szCs w:val="30"/>
        </w:rPr>
        <w:t>国家、自治区规定的基本医疗保险药品目录、诊疗项目和医疗服务设施范围。</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jc w:val="left"/>
        <w:textAlignment w:val="auto"/>
        <w:rPr>
          <w:rFonts w:hint="eastAsia" w:ascii="仿宋" w:hAnsi="仿宋" w:eastAsia="仿宋" w:cs="仿宋"/>
          <w:sz w:val="30"/>
          <w:szCs w:val="30"/>
          <w:lang w:eastAsia="zh-CN"/>
        </w:rPr>
      </w:pPr>
      <w:r>
        <w:rPr>
          <w:rFonts w:hint="eastAsia" w:ascii="仿宋" w:hAnsi="仿宋" w:eastAsia="仿宋" w:cs="仿宋"/>
          <w:b/>
          <w:bCs/>
          <w:sz w:val="30"/>
          <w:szCs w:val="30"/>
          <w:lang w:eastAsia="zh-CN"/>
        </w:rPr>
        <w:t>（二）起付标准</w:t>
      </w:r>
      <w:r>
        <w:rPr>
          <w:rFonts w:hint="eastAsia" w:ascii="仿宋" w:hAnsi="仿宋" w:eastAsia="仿宋" w:cs="仿宋"/>
          <w:b/>
          <w:bCs/>
          <w:sz w:val="30"/>
          <w:szCs w:val="30"/>
          <w:lang w:val="en-US" w:eastAsia="zh-CN"/>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在一个参保年度内，统筹基金起付标准为参保人员在定点医疗机构门诊就医发生的属于基本医疗保险支付范围内的医疗费用累计达到600元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（三）支付限额</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在职人员统筹基金支付限额为每人每年1200元</w:t>
      </w:r>
      <w:r>
        <w:rPr>
          <w:rFonts w:hint="eastAsia" w:ascii="仿宋" w:hAnsi="仿宋" w:eastAsia="仿宋" w:cs="仿宋"/>
          <w:sz w:val="30"/>
          <w:szCs w:val="30"/>
          <w:lang w:eastAsia="zh-CN"/>
        </w:rPr>
        <w:t>，</w:t>
      </w:r>
      <w:r>
        <w:rPr>
          <w:rFonts w:hint="eastAsia" w:ascii="仿宋" w:hAnsi="仿宋" w:eastAsia="仿宋" w:cs="仿宋"/>
          <w:sz w:val="30"/>
          <w:szCs w:val="30"/>
        </w:rPr>
        <w:t>退休人员支付限额为每人每年1800元，超过年度统筹基金支付限额的医疗费用由个人支付。普通门诊医疗统筹年度限额不予结转， 不计入基本医疗保险年度统筹基金最高支付限额。</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jc w:val="left"/>
        <w:textAlignment w:val="auto"/>
        <w:rPr>
          <w:rFonts w:hint="eastAsia" w:ascii="仿宋" w:hAnsi="仿宋" w:eastAsia="仿宋" w:cs="仿宋"/>
          <w:sz w:val="30"/>
          <w:szCs w:val="30"/>
          <w:lang w:eastAsia="zh-CN"/>
        </w:rPr>
      </w:pPr>
      <w:r>
        <w:rPr>
          <w:rFonts w:hint="eastAsia" w:ascii="仿宋" w:hAnsi="仿宋" w:eastAsia="仿宋" w:cs="仿宋"/>
          <w:b/>
          <w:bCs/>
          <w:sz w:val="30"/>
          <w:szCs w:val="30"/>
          <w:lang w:eastAsia="zh-CN"/>
        </w:rPr>
        <w:t>（四）支付比例</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在统筹基金起付标准以上、支付限额以下的，由统筹基金和个人按下列比例分别负担</w:t>
      </w:r>
      <w:r>
        <w:rPr>
          <w:rFonts w:hint="eastAsia" w:ascii="仿宋" w:hAnsi="仿宋" w:eastAsia="仿宋" w:cs="仿宋"/>
          <w:sz w:val="30"/>
          <w:szCs w:val="30"/>
          <w:lang w:eastAsia="zh-CN"/>
        </w:rP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restart"/>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定点医疗机构级别</w:t>
            </w:r>
          </w:p>
        </w:tc>
        <w:tc>
          <w:tcPr>
            <w:tcW w:w="3408" w:type="dxa"/>
            <w:gridSpan w:val="2"/>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统筹基金支付</w:t>
            </w:r>
          </w:p>
        </w:tc>
        <w:tc>
          <w:tcPr>
            <w:tcW w:w="3410" w:type="dxa"/>
            <w:gridSpan w:val="2"/>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个人负担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p>
        </w:tc>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在职</w:t>
            </w:r>
          </w:p>
        </w:tc>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退休</w:t>
            </w:r>
          </w:p>
        </w:tc>
        <w:tc>
          <w:tcPr>
            <w:tcW w:w="1705"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在职</w:t>
            </w:r>
          </w:p>
        </w:tc>
        <w:tc>
          <w:tcPr>
            <w:tcW w:w="1705"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一级及以下</w:t>
            </w:r>
          </w:p>
        </w:tc>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60%</w:t>
            </w:r>
          </w:p>
        </w:tc>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65%</w:t>
            </w:r>
          </w:p>
        </w:tc>
        <w:tc>
          <w:tcPr>
            <w:tcW w:w="1705"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40%</w:t>
            </w:r>
          </w:p>
        </w:tc>
        <w:tc>
          <w:tcPr>
            <w:tcW w:w="1705"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二级</w:t>
            </w:r>
          </w:p>
        </w:tc>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55%</w:t>
            </w:r>
          </w:p>
        </w:tc>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60%</w:t>
            </w:r>
          </w:p>
        </w:tc>
        <w:tc>
          <w:tcPr>
            <w:tcW w:w="1705"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45%</w:t>
            </w:r>
          </w:p>
        </w:tc>
        <w:tc>
          <w:tcPr>
            <w:tcW w:w="1705"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三级</w:t>
            </w:r>
          </w:p>
        </w:tc>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50%</w:t>
            </w:r>
          </w:p>
        </w:tc>
        <w:tc>
          <w:tcPr>
            <w:tcW w:w="1704"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55%</w:t>
            </w:r>
          </w:p>
        </w:tc>
        <w:tc>
          <w:tcPr>
            <w:tcW w:w="1705"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50%</w:t>
            </w:r>
          </w:p>
        </w:tc>
        <w:tc>
          <w:tcPr>
            <w:tcW w:w="1705" w:type="dxa"/>
          </w:tcPr>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45%</w:t>
            </w:r>
          </w:p>
        </w:tc>
      </w:tr>
    </w:tbl>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本办法自 2022 年 1 月 1 日起施行。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5700" w:firstLineChars="1900"/>
        <w:jc w:val="left"/>
        <w:textAlignment w:val="auto"/>
        <w:rPr>
          <w:rFonts w:hint="eastAsia" w:ascii="仿宋" w:hAnsi="仿宋" w:eastAsia="仿宋" w:cs="仿宋"/>
          <w:sz w:val="30"/>
          <w:szCs w:val="30"/>
        </w:rPr>
      </w:pPr>
      <w:r>
        <w:rPr>
          <w:rFonts w:hint="eastAsia" w:ascii="仿宋" w:hAnsi="仿宋" w:eastAsia="仿宋" w:cs="仿宋"/>
          <w:sz w:val="30"/>
          <w:szCs w:val="30"/>
        </w:rPr>
        <w:t>医保科</w:t>
      </w:r>
    </w:p>
    <w:p>
      <w:pPr>
        <w:keepNext w:val="0"/>
        <w:keepLines w:val="0"/>
        <w:pageBreakBefore w:val="0"/>
        <w:widowControl w:val="0"/>
        <w:kinsoku/>
        <w:wordWrap/>
        <w:overflowPunct/>
        <w:topLinePunct w:val="0"/>
        <w:autoSpaceDE/>
        <w:autoSpaceDN/>
        <w:bidi w:val="0"/>
        <w:adjustRightInd/>
        <w:snapToGrid/>
        <w:spacing w:line="420" w:lineRule="exact"/>
        <w:ind w:firstLine="5100" w:firstLineChars="1700"/>
        <w:jc w:val="left"/>
        <w:textAlignment w:val="auto"/>
        <w:rPr>
          <w:rFonts w:hint="eastAsia" w:ascii="仿宋" w:hAnsi="仿宋" w:eastAsia="仿宋" w:cs="仿宋"/>
          <w:sz w:val="30"/>
          <w:szCs w:val="30"/>
        </w:rPr>
      </w:pPr>
      <w:r>
        <w:rPr>
          <w:rFonts w:hint="eastAsia" w:ascii="仿宋" w:hAnsi="仿宋" w:eastAsia="仿宋" w:cs="仿宋"/>
          <w:sz w:val="30"/>
          <w:szCs w:val="30"/>
        </w:rPr>
        <w:t>2022年3月15日</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张海山锐线体简">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流行体简体">
    <w:panose1 w:val="03000509000000000000"/>
    <w:charset w:val="86"/>
    <w:family w:val="auto"/>
    <w:pitch w:val="default"/>
    <w:sig w:usb0="00000001" w:usb1="080E0000" w:usb2="00000000" w:usb3="00000000" w:csb0="00040000" w:csb1="00000000"/>
  </w:font>
  <w:font w:name="浪漫雅圆">
    <w:panose1 w:val="02010601040101010101"/>
    <w:charset w:val="86"/>
    <w:family w:val="auto"/>
    <w:pitch w:val="default"/>
    <w:sig w:usb0="800002BF" w:usb1="38CF7CF8" w:usb2="00000016" w:usb3="00000000" w:csb0="20160004" w:csb1="82120000"/>
  </w:font>
  <w:font w:name="BatangChe">
    <w:panose1 w:val="02030609000101010101"/>
    <w:charset w:val="81"/>
    <w:family w:val="auto"/>
    <w:pitch w:val="default"/>
    <w:sig w:usb0="B00002AF" w:usb1="69D77CFB" w:usb2="00000030" w:usb3="00000000" w:csb0="4008009F" w:csb1="DFD70000"/>
  </w:font>
  <w:font w:name="DFLiShuW5-B5">
    <w:panose1 w:val="03000509000000000000"/>
    <w:charset w:val="88"/>
    <w:family w:val="auto"/>
    <w:pitch w:val="default"/>
    <w:sig w:usb0="80000001" w:usb1="28091800" w:usb2="00000016" w:usb3="00000000" w:csb0="00100000" w:csb1="00000000"/>
  </w:font>
  <w:font w:name="Microsoft JhengHei">
    <w:panose1 w:val="020B0604030504040204"/>
    <w:charset w:val="88"/>
    <w:family w:val="auto"/>
    <w:pitch w:val="default"/>
    <w:sig w:usb0="00000087" w:usb1="28AF4000" w:usb2="00000016" w:usb3="00000000" w:csb0="00100009" w:csb1="00000000"/>
  </w:font>
  <w:font w:name="Amorino Beta">
    <w:panose1 w:val="00000000000000000000"/>
    <w:charset w:val="00"/>
    <w:family w:val="auto"/>
    <w:pitch w:val="default"/>
    <w:sig w:usb0="00000003" w:usb1="00000000" w:usb2="00000000" w:usb3="00000000" w:csb0="00000001" w:csb1="00000000"/>
  </w:font>
  <w:font w:name="Aparajita">
    <w:panose1 w:val="020B0604020202020204"/>
    <w:charset w:val="00"/>
    <w:family w:val="auto"/>
    <w:pitch w:val="default"/>
    <w:sig w:usb0="00008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中山行书百年纪念版">
    <w:panose1 w:val="02010609000101010101"/>
    <w:charset w:val="86"/>
    <w:family w:val="auto"/>
    <w:pitch w:val="default"/>
    <w:sig w:usb0="800002BF" w:usb1="08476CFA" w:usb2="00000012"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孙过庭草体测试版">
    <w:panose1 w:val="02010601030101010101"/>
    <w:charset w:val="86"/>
    <w:family w:val="auto"/>
    <w:pitch w:val="default"/>
    <w:sig w:usb0="00000001" w:usb1="080E0000" w:usb2="00000000" w:usb3="00000000" w:csb0="00040000" w:csb1="00000000"/>
  </w:font>
  <w:font w:name="张海山草泥马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德彪钢笔行书字库">
    <w:panose1 w:val="02000000000000000000"/>
    <w:charset w:val="86"/>
    <w:family w:val="auto"/>
    <w:pitch w:val="default"/>
    <w:sig w:usb0="00000001" w:usb1="08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彩云">
    <w:panose1 w:val="02010800040101010101"/>
    <w:charset w:val="86"/>
    <w:family w:val="auto"/>
    <w:pitch w:val="default"/>
    <w:sig w:usb0="00000001" w:usb1="080F0000" w:usb2="00000000" w:usb3="00000000" w:csb0="00040000" w:csb1="00000000"/>
  </w:font>
  <w:font w:name="书体坊赵九江钢笔行书">
    <w:panose1 w:val="03000509000000000000"/>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C0"/>
    <w:rsid w:val="000B29FD"/>
    <w:rsid w:val="000F5D7B"/>
    <w:rsid w:val="001572E4"/>
    <w:rsid w:val="004D3232"/>
    <w:rsid w:val="008D47DB"/>
    <w:rsid w:val="008F4B7E"/>
    <w:rsid w:val="00CA0DC0"/>
    <w:rsid w:val="00E83E82"/>
    <w:rsid w:val="00FD7261"/>
    <w:rsid w:val="01CA5A22"/>
    <w:rsid w:val="021160CA"/>
    <w:rsid w:val="045A2F43"/>
    <w:rsid w:val="047061C5"/>
    <w:rsid w:val="058C0367"/>
    <w:rsid w:val="061E6CCE"/>
    <w:rsid w:val="07195489"/>
    <w:rsid w:val="0B1A5988"/>
    <w:rsid w:val="10B3242F"/>
    <w:rsid w:val="1A953330"/>
    <w:rsid w:val="1FF30D1B"/>
    <w:rsid w:val="22E6027C"/>
    <w:rsid w:val="230175D1"/>
    <w:rsid w:val="232F21E5"/>
    <w:rsid w:val="2609753D"/>
    <w:rsid w:val="26F25905"/>
    <w:rsid w:val="2B8B4BAF"/>
    <w:rsid w:val="31D34357"/>
    <w:rsid w:val="37114473"/>
    <w:rsid w:val="38E0053B"/>
    <w:rsid w:val="3A136CD5"/>
    <w:rsid w:val="3EAD7F6A"/>
    <w:rsid w:val="4EC501D9"/>
    <w:rsid w:val="4EE447E9"/>
    <w:rsid w:val="50AE049F"/>
    <w:rsid w:val="513E357A"/>
    <w:rsid w:val="52424B6C"/>
    <w:rsid w:val="52C724C8"/>
    <w:rsid w:val="53ED56BA"/>
    <w:rsid w:val="59F415B8"/>
    <w:rsid w:val="5B72285A"/>
    <w:rsid w:val="5FD21A77"/>
    <w:rsid w:val="6039413A"/>
    <w:rsid w:val="67970133"/>
    <w:rsid w:val="695564C9"/>
    <w:rsid w:val="697C2B10"/>
    <w:rsid w:val="6A2F64BC"/>
    <w:rsid w:val="71360C2B"/>
    <w:rsid w:val="7BDE72D1"/>
    <w:rsid w:val="7E644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Title"/>
    <w:basedOn w:val="1"/>
    <w:qFormat/>
    <w:uiPriority w:val="1"/>
    <w:pPr>
      <w:spacing w:before="440"/>
      <w:ind w:left="1133" w:right="1290"/>
      <w:jc w:val="center"/>
    </w:pPr>
    <w:rPr>
      <w:rFonts w:ascii="PMingLiU" w:hAnsi="PMingLiU" w:eastAsia="PMingLiU" w:cs="PMingLiU"/>
      <w:sz w:val="92"/>
      <w:szCs w:val="9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pPr>
      <w:spacing w:before="151"/>
      <w:ind w:left="456"/>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84</Words>
  <Characters>482</Characters>
  <Lines>4</Lines>
  <Paragraphs>1</Paragraphs>
  <TotalTime>16</TotalTime>
  <ScaleCrop>false</ScaleCrop>
  <LinksUpToDate>false</LinksUpToDate>
  <CharactersWithSpaces>565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2022-03-15T02:53:00Z</dcterms:created>
  <dc:creator>Administrator</dc:creator>
  <cp:lastModifiedBy>Administrator</cp:lastModifiedBy>
  <dcterms:modified xsi:type="dcterms:W3CDTF">2022-03-15T11:24:48Z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64DAA983FD194ED59B3FA8E00F64C406</vt:lpwstr>
  </property>
</Properties>
</file>